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49" w:rsidRDefault="008E2349" w:rsidP="008E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2349" w:rsidRDefault="008E2349" w:rsidP="008E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Алейское городское Собрание депутатов Алтайского края</w:t>
      </w:r>
    </w:p>
    <w:p w:rsidR="008E2349" w:rsidRDefault="008E2349" w:rsidP="008E23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8E2349" w:rsidRPr="00740307" w:rsidRDefault="008E2349" w:rsidP="00740307">
      <w:pPr>
        <w:jc w:val="both"/>
        <w:rPr>
          <w:sz w:val="28"/>
          <w:szCs w:val="28"/>
        </w:rPr>
      </w:pPr>
    </w:p>
    <w:p w:rsidR="008E2349" w:rsidRPr="00CC16BC" w:rsidRDefault="00CC16BC" w:rsidP="008E2349">
      <w:pPr>
        <w:rPr>
          <w:sz w:val="28"/>
          <w:szCs w:val="28"/>
          <w:u w:val="single"/>
        </w:rPr>
      </w:pPr>
      <w:r w:rsidRPr="00CC16BC">
        <w:rPr>
          <w:sz w:val="28"/>
          <w:szCs w:val="28"/>
          <w:u w:val="single"/>
        </w:rPr>
        <w:t xml:space="preserve">19.06.2024 </w:t>
      </w:r>
      <w:r w:rsidR="00B50F88" w:rsidRPr="00CC16BC">
        <w:rPr>
          <w:sz w:val="28"/>
          <w:szCs w:val="28"/>
          <w:u w:val="single"/>
        </w:rPr>
        <w:t xml:space="preserve"> № </w:t>
      </w:r>
      <w:r w:rsidRPr="00CC16BC">
        <w:rPr>
          <w:sz w:val="28"/>
          <w:szCs w:val="28"/>
          <w:u w:val="single"/>
        </w:rPr>
        <w:t>34</w:t>
      </w:r>
    </w:p>
    <w:p w:rsidR="008E2349" w:rsidRDefault="008E2349" w:rsidP="008E2349">
      <w:pPr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E2349" w:rsidRDefault="008E2349" w:rsidP="008E2349">
      <w:pPr>
        <w:rPr>
          <w:sz w:val="28"/>
          <w:szCs w:val="28"/>
        </w:rPr>
      </w:pPr>
    </w:p>
    <w:p w:rsidR="008E2349" w:rsidRDefault="008E2349" w:rsidP="008E2349">
      <w:pPr>
        <w:pStyle w:val="ConsPlusTitle"/>
        <w:ind w:right="42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принятии решения «О в</w:t>
      </w:r>
      <w:r w:rsidR="00740307">
        <w:rPr>
          <w:rFonts w:ascii="Times New Roman" w:hAnsi="Times New Roman"/>
          <w:b w:val="0"/>
          <w:sz w:val="28"/>
          <w:szCs w:val="28"/>
        </w:rPr>
        <w:t xml:space="preserve">несении изменений в положение </w:t>
      </w:r>
      <w:r w:rsidR="00604C63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</w:t>
      </w:r>
      <w:proofErr w:type="gramStart"/>
      <w:r w:rsidR="00604C63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604C6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Алейска Алтайского края</w:t>
      </w:r>
      <w:r w:rsidR="00FF7F3D">
        <w:rPr>
          <w:rFonts w:ascii="Times New Roman" w:hAnsi="Times New Roman"/>
          <w:b w:val="0"/>
          <w:sz w:val="28"/>
          <w:szCs w:val="28"/>
        </w:rPr>
        <w:t>, утвержденное</w:t>
      </w:r>
      <w:r w:rsidR="00A365A1">
        <w:rPr>
          <w:rFonts w:ascii="Times New Roman" w:hAnsi="Times New Roman"/>
          <w:b w:val="0"/>
          <w:sz w:val="28"/>
          <w:szCs w:val="28"/>
        </w:rPr>
        <w:t xml:space="preserve"> решением Алейского городского С</w:t>
      </w:r>
      <w:r w:rsidR="00FF7F3D">
        <w:rPr>
          <w:rFonts w:ascii="Times New Roman" w:hAnsi="Times New Roman"/>
          <w:b w:val="0"/>
          <w:sz w:val="28"/>
          <w:szCs w:val="28"/>
        </w:rPr>
        <w:t>обрания депутатов Ал</w:t>
      </w:r>
      <w:r w:rsidR="00604C63">
        <w:rPr>
          <w:rFonts w:ascii="Times New Roman" w:hAnsi="Times New Roman"/>
          <w:b w:val="0"/>
          <w:sz w:val="28"/>
          <w:szCs w:val="28"/>
        </w:rPr>
        <w:t>тайского края от 27.10.2021 № 55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740307" w:rsidP="008E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23.14 Федерального закона от 27.07.2010 № 190-ФЗ «О теплоснабжении</w:t>
      </w:r>
      <w:r w:rsidRPr="001D17A9">
        <w:rPr>
          <w:sz w:val="28"/>
          <w:szCs w:val="28"/>
        </w:rPr>
        <w:t>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1D17A9">
        <w:rPr>
          <w:sz w:val="28"/>
          <w:szCs w:val="28"/>
        </w:rPr>
        <w:t xml:space="preserve">, в соответствии с федеральными законами от 06.10.2003 </w:t>
      </w:r>
      <w:hyperlink r:id="rId7" w:history="1">
        <w:r>
          <w:rPr>
            <w:sz w:val="28"/>
            <w:szCs w:val="28"/>
          </w:rPr>
          <w:t>№</w:t>
        </w:r>
        <w:r w:rsidRPr="001D17A9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1D17A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D17A9">
        <w:rPr>
          <w:sz w:val="28"/>
          <w:szCs w:val="28"/>
        </w:rPr>
        <w:t xml:space="preserve">, </w:t>
      </w:r>
      <w:proofErr w:type="gramStart"/>
      <w:r w:rsidRPr="001D17A9">
        <w:rPr>
          <w:sz w:val="28"/>
          <w:szCs w:val="28"/>
        </w:rPr>
        <w:t>от</w:t>
      </w:r>
      <w:proofErr w:type="gramEnd"/>
      <w:r w:rsidRPr="001D17A9">
        <w:rPr>
          <w:sz w:val="28"/>
          <w:szCs w:val="28"/>
        </w:rPr>
        <w:t xml:space="preserve"> 26.12.2008 </w:t>
      </w:r>
      <w:hyperlink r:id="rId8" w:history="1">
        <w:r>
          <w:rPr>
            <w:sz w:val="28"/>
            <w:szCs w:val="28"/>
          </w:rPr>
          <w:t>№</w:t>
        </w:r>
        <w:r w:rsidRPr="001D17A9">
          <w:rPr>
            <w:sz w:val="28"/>
            <w:szCs w:val="28"/>
          </w:rPr>
          <w:t xml:space="preserve"> 294-ФЗ</w:t>
        </w:r>
      </w:hyperlink>
      <w:r>
        <w:rPr>
          <w:sz w:val="28"/>
          <w:szCs w:val="28"/>
        </w:rPr>
        <w:t xml:space="preserve"> «</w:t>
      </w:r>
      <w:r w:rsidRPr="001D17A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контроля»,</w:t>
      </w:r>
      <w:r w:rsidRPr="008E7124">
        <w:rPr>
          <w:sz w:val="28"/>
          <w:szCs w:val="28"/>
        </w:rPr>
        <w:t xml:space="preserve"> Уставом муниципального образования город Алейск Алтайского края, Алейское городское Собрание депутатов Алтайского края</w:t>
      </w:r>
      <w:r w:rsidR="008E2349">
        <w:rPr>
          <w:sz w:val="28"/>
          <w:szCs w:val="28"/>
        </w:rPr>
        <w:t>,</w:t>
      </w:r>
    </w:p>
    <w:p w:rsidR="008E2349" w:rsidRDefault="00A20C8A" w:rsidP="00A20C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349">
        <w:rPr>
          <w:sz w:val="28"/>
          <w:szCs w:val="28"/>
        </w:rPr>
        <w:t>РЕШИЛО:</w:t>
      </w:r>
    </w:p>
    <w:p w:rsidR="008E2349" w:rsidRDefault="008E2349" w:rsidP="008E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«</w:t>
      </w:r>
      <w:r w:rsidR="00740307">
        <w:rPr>
          <w:sz w:val="28"/>
          <w:szCs w:val="28"/>
        </w:rPr>
        <w:t>О в</w:t>
      </w:r>
      <w:r w:rsidR="00740307" w:rsidRPr="00740307">
        <w:rPr>
          <w:sz w:val="28"/>
          <w:szCs w:val="28"/>
        </w:rPr>
        <w:t xml:space="preserve">несении изменений в положение о муниципальном </w:t>
      </w:r>
      <w:proofErr w:type="gramStart"/>
      <w:r w:rsidR="00740307" w:rsidRPr="00740307">
        <w:rPr>
          <w:sz w:val="28"/>
          <w:szCs w:val="28"/>
        </w:rPr>
        <w:t>контроле за</w:t>
      </w:r>
      <w:proofErr w:type="gramEnd"/>
      <w:r w:rsidR="00740307" w:rsidRPr="0074030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Алейска Алтайского края</w:t>
      </w:r>
      <w:r w:rsidR="00740307">
        <w:rPr>
          <w:sz w:val="28"/>
          <w:szCs w:val="28"/>
        </w:rPr>
        <w:t>, утвержденное</w:t>
      </w:r>
      <w:r w:rsidR="00A365A1">
        <w:rPr>
          <w:sz w:val="28"/>
          <w:szCs w:val="28"/>
        </w:rPr>
        <w:t xml:space="preserve"> решением Алейского городского С</w:t>
      </w:r>
      <w:r w:rsidR="00740307">
        <w:rPr>
          <w:sz w:val="28"/>
          <w:szCs w:val="28"/>
        </w:rPr>
        <w:t>обрания депутатов Ал</w:t>
      </w:r>
      <w:r w:rsidR="00740307" w:rsidRPr="00740307">
        <w:rPr>
          <w:sz w:val="28"/>
          <w:szCs w:val="28"/>
        </w:rPr>
        <w:t>тайского края от 27.10.2021 № 55</w:t>
      </w:r>
      <w:r>
        <w:rPr>
          <w:sz w:val="28"/>
          <w:szCs w:val="28"/>
        </w:rPr>
        <w:t>».</w:t>
      </w:r>
    </w:p>
    <w:p w:rsidR="008E2349" w:rsidRDefault="008E2349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для подписания и обнародования в установленном порядке главе города Алейска.</w:t>
      </w: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pStyle w:val="ConsPlusNormal"/>
        <w:jc w:val="both"/>
        <w:rPr>
          <w:rFonts w:ascii="Times New Roman" w:hAnsi="Times New Roman"/>
        </w:rPr>
      </w:pPr>
    </w:p>
    <w:p w:rsidR="008E2349" w:rsidRDefault="008E2349" w:rsidP="008E23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Алейского</w:t>
      </w:r>
    </w:p>
    <w:p w:rsidR="008E2349" w:rsidRDefault="008E2349" w:rsidP="008E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6D7002">
        <w:rPr>
          <w:sz w:val="28"/>
          <w:szCs w:val="28"/>
        </w:rPr>
        <w:t xml:space="preserve">Собрания депутатов          </w:t>
      </w:r>
      <w:r w:rsidR="00B50F88">
        <w:rPr>
          <w:sz w:val="28"/>
          <w:szCs w:val="28"/>
        </w:rPr>
        <w:t xml:space="preserve">                                 </w:t>
      </w:r>
      <w:r w:rsidR="006D7002">
        <w:rPr>
          <w:sz w:val="28"/>
          <w:szCs w:val="28"/>
        </w:rPr>
        <w:t xml:space="preserve">   А.П. Старовойтова</w:t>
      </w:r>
    </w:p>
    <w:p w:rsidR="00A20C8A" w:rsidRDefault="00A20C8A" w:rsidP="008E2349">
      <w:pPr>
        <w:ind w:left="5529"/>
        <w:jc w:val="both"/>
        <w:rPr>
          <w:sz w:val="28"/>
          <w:szCs w:val="28"/>
        </w:rPr>
      </w:pPr>
    </w:p>
    <w:p w:rsidR="00A20C8A" w:rsidRDefault="00A20C8A" w:rsidP="008E2349">
      <w:pPr>
        <w:ind w:left="5529"/>
        <w:jc w:val="both"/>
        <w:rPr>
          <w:sz w:val="28"/>
          <w:szCs w:val="28"/>
        </w:rPr>
      </w:pPr>
    </w:p>
    <w:p w:rsidR="008E2349" w:rsidRDefault="008E2349" w:rsidP="008E234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принято решением </w:t>
      </w:r>
      <w:proofErr w:type="spellStart"/>
      <w:r>
        <w:rPr>
          <w:sz w:val="28"/>
          <w:szCs w:val="28"/>
        </w:rPr>
        <w:t>Алейского</w:t>
      </w:r>
      <w:proofErr w:type="spellEnd"/>
    </w:p>
    <w:p w:rsidR="008E2349" w:rsidRDefault="008E2349" w:rsidP="007209B7">
      <w:pPr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 Алтайского края</w:t>
      </w:r>
    </w:p>
    <w:p w:rsidR="008E2349" w:rsidRDefault="00400FA8" w:rsidP="00CC16BC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16BC">
        <w:rPr>
          <w:sz w:val="28"/>
          <w:szCs w:val="28"/>
        </w:rPr>
        <w:t>19.06.2024</w:t>
      </w:r>
      <w:r>
        <w:rPr>
          <w:sz w:val="28"/>
          <w:szCs w:val="28"/>
        </w:rPr>
        <w:t xml:space="preserve"> № </w:t>
      </w:r>
      <w:r w:rsidR="00CC16BC">
        <w:rPr>
          <w:sz w:val="28"/>
          <w:szCs w:val="28"/>
        </w:rPr>
        <w:t>34</w:t>
      </w:r>
    </w:p>
    <w:p w:rsidR="00CC16BC" w:rsidRPr="00746267" w:rsidRDefault="00CC16BC" w:rsidP="00CC16BC">
      <w:pPr>
        <w:ind w:left="5529"/>
        <w:jc w:val="both"/>
        <w:rPr>
          <w:sz w:val="28"/>
          <w:szCs w:val="28"/>
        </w:rPr>
      </w:pPr>
    </w:p>
    <w:p w:rsidR="008E2349" w:rsidRPr="00746267" w:rsidRDefault="008E2349" w:rsidP="008E2349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2349" w:rsidRPr="00746267" w:rsidRDefault="008E2349" w:rsidP="008E2349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E2349" w:rsidRDefault="008E2349" w:rsidP="008E2349">
      <w:pPr>
        <w:pStyle w:val="a5"/>
      </w:pPr>
      <w:r>
        <w:t>«</w:t>
      </w:r>
      <w:proofErr w:type="gramStart"/>
      <w:r>
        <w:t xml:space="preserve">О внесении изменений в Положение </w:t>
      </w:r>
      <w:r w:rsidRPr="008E2349">
        <w:t xml:space="preserve">о </w:t>
      </w:r>
      <w:r w:rsidR="007209B7">
        <w:t xml:space="preserve">муниципальном контроле за </w:t>
      </w:r>
      <w:r w:rsidR="00A20C8A">
        <w:t>и</w:t>
      </w:r>
      <w:r w:rsidR="007209B7">
        <w:t>сполнением единой теплоснабжающей организацией обязательств по строительству</w:t>
      </w:r>
      <w:proofErr w:type="gramEnd"/>
      <w:r w:rsidR="007209B7">
        <w:t>, реконструкции и (или) модернизации объектов теплоснабжения на территории города Алейска Алтайского края, утвержденное</w:t>
      </w:r>
      <w:r w:rsidR="00A365A1">
        <w:t xml:space="preserve"> решением Алейского городского С</w:t>
      </w:r>
      <w:r w:rsidR="007209B7">
        <w:t>обрания депутатов Алтайского края от 27.10.2021 № 55</w:t>
      </w:r>
      <w:r>
        <w:t>»</w:t>
      </w:r>
    </w:p>
    <w:p w:rsidR="008E2349" w:rsidRDefault="008E2349" w:rsidP="008E2349">
      <w:pPr>
        <w:rPr>
          <w:sz w:val="28"/>
          <w:szCs w:val="28"/>
        </w:rPr>
      </w:pPr>
    </w:p>
    <w:p w:rsidR="008E2349" w:rsidRDefault="008E2349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</w:t>
      </w:r>
      <w:r w:rsidR="00BA34E5">
        <w:rPr>
          <w:sz w:val="28"/>
          <w:szCs w:val="28"/>
        </w:rPr>
        <w:t xml:space="preserve">муниципальном </w:t>
      </w:r>
      <w:proofErr w:type="gramStart"/>
      <w:r w:rsidR="00BA34E5">
        <w:rPr>
          <w:sz w:val="28"/>
          <w:szCs w:val="28"/>
        </w:rPr>
        <w:t>контроле за</w:t>
      </w:r>
      <w:proofErr w:type="gramEnd"/>
      <w:r w:rsidR="00BA34E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Алейска Алтайского края, утвержденное</w:t>
      </w:r>
      <w:r w:rsidR="00A365A1">
        <w:rPr>
          <w:sz w:val="28"/>
          <w:szCs w:val="28"/>
        </w:rPr>
        <w:t xml:space="preserve"> решением Алейского городского С</w:t>
      </w:r>
      <w:r w:rsidR="00BA34E5">
        <w:rPr>
          <w:sz w:val="28"/>
          <w:szCs w:val="28"/>
        </w:rPr>
        <w:t>обрания депутатов Алтайского края от 27.10.2021 № 55</w:t>
      </w:r>
      <w:r w:rsidR="00274FD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48D6" w:rsidRDefault="00983743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1.9.</w:t>
      </w:r>
      <w:r w:rsidR="00B748D6">
        <w:rPr>
          <w:sz w:val="28"/>
          <w:szCs w:val="28"/>
        </w:rPr>
        <w:t xml:space="preserve"> исключить.</w:t>
      </w:r>
    </w:p>
    <w:p w:rsidR="00B748D6" w:rsidRDefault="009467C2" w:rsidP="008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3.2.</w:t>
      </w:r>
      <w:r w:rsidR="00B748D6">
        <w:rPr>
          <w:sz w:val="28"/>
          <w:szCs w:val="28"/>
        </w:rPr>
        <w:t xml:space="preserve"> </w:t>
      </w:r>
      <w:r w:rsidR="005071A6">
        <w:rPr>
          <w:sz w:val="28"/>
          <w:szCs w:val="28"/>
        </w:rPr>
        <w:t>дополнить абзацем</w:t>
      </w:r>
      <w:r w:rsidR="00B748D6">
        <w:rPr>
          <w:sz w:val="28"/>
          <w:szCs w:val="28"/>
        </w:rPr>
        <w:t xml:space="preserve"> </w:t>
      </w:r>
      <w:r w:rsidR="005071A6">
        <w:rPr>
          <w:sz w:val="28"/>
          <w:szCs w:val="28"/>
        </w:rPr>
        <w:t>следующего</w:t>
      </w:r>
      <w:r w:rsidR="00B748D6">
        <w:rPr>
          <w:sz w:val="28"/>
          <w:szCs w:val="28"/>
        </w:rPr>
        <w:t xml:space="preserve"> </w:t>
      </w:r>
      <w:r w:rsidR="005071A6">
        <w:rPr>
          <w:sz w:val="28"/>
          <w:szCs w:val="28"/>
        </w:rPr>
        <w:t>содержания</w:t>
      </w:r>
      <w:r w:rsidR="00B748D6">
        <w:rPr>
          <w:sz w:val="28"/>
          <w:szCs w:val="28"/>
        </w:rPr>
        <w:t>:</w:t>
      </w:r>
    </w:p>
    <w:p w:rsidR="00B748D6" w:rsidRDefault="00B748D6" w:rsidP="00B74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48D6">
        <w:rPr>
          <w:sz w:val="28"/>
          <w:szCs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</w:t>
      </w:r>
      <w:proofErr w:type="gramStart"/>
      <w:r w:rsidR="005071A6">
        <w:rPr>
          <w:sz w:val="28"/>
          <w:szCs w:val="28"/>
        </w:rPr>
        <w:t>.</w:t>
      </w:r>
      <w:r w:rsidR="00E81AA0">
        <w:rPr>
          <w:sz w:val="28"/>
          <w:szCs w:val="28"/>
        </w:rPr>
        <w:t>».</w:t>
      </w:r>
      <w:proofErr w:type="gramEnd"/>
    </w:p>
    <w:p w:rsidR="00C91883" w:rsidRDefault="00C91883" w:rsidP="00B74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467C2">
        <w:rPr>
          <w:sz w:val="28"/>
          <w:szCs w:val="28"/>
        </w:rPr>
        <w:t>Дополнить положение разделом 7</w:t>
      </w:r>
      <w:r w:rsidR="00C736A1">
        <w:rPr>
          <w:sz w:val="28"/>
          <w:szCs w:val="28"/>
        </w:rPr>
        <w:t>, следующего содержания:</w:t>
      </w:r>
    </w:p>
    <w:p w:rsidR="00C736A1" w:rsidRDefault="00C736A1" w:rsidP="00C736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67C2">
        <w:rPr>
          <w:b/>
          <w:sz w:val="28"/>
          <w:szCs w:val="28"/>
        </w:rPr>
        <w:t>7</w:t>
      </w:r>
      <w:r w:rsidRPr="00C736A1">
        <w:rPr>
          <w:b/>
          <w:sz w:val="28"/>
          <w:szCs w:val="28"/>
        </w:rPr>
        <w:t>. Категории риска причинения вреда (ущерба)</w:t>
      </w:r>
    </w:p>
    <w:p w:rsidR="0048709E" w:rsidRPr="000E7BBF" w:rsidRDefault="00A776C8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8709E" w:rsidRPr="000E7BBF">
        <w:rPr>
          <w:rFonts w:ascii="Times New Roman" w:hAnsi="Times New Roman"/>
          <w:sz w:val="28"/>
        </w:rPr>
        <w:t>.1.</w:t>
      </w:r>
      <w:r w:rsidR="0048709E">
        <w:rPr>
          <w:rFonts w:ascii="Times New Roman" w:hAnsi="Times New Roman"/>
          <w:sz w:val="28"/>
        </w:rPr>
        <w:t xml:space="preserve"> </w:t>
      </w:r>
      <w:proofErr w:type="gramStart"/>
      <w:r w:rsidR="0048709E" w:rsidRPr="000E7BBF">
        <w:rPr>
          <w:rFonts w:ascii="Times New Roman" w:hAnsi="Times New Roman"/>
          <w:sz w:val="28"/>
        </w:rPr>
        <w:t xml:space="preserve">Муниципальный </w:t>
      </w:r>
      <w:r w:rsidR="0048709E"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E7BBF">
        <w:rPr>
          <w:rFonts w:ascii="Times New Roman" w:hAnsi="Times New Roman"/>
          <w:sz w:val="28"/>
        </w:rPr>
        <w:t xml:space="preserve"> </w:t>
      </w:r>
      <w:r w:rsidR="0048709E" w:rsidRPr="000E7BBF">
        <w:rPr>
          <w:rFonts w:ascii="Times New Roman" w:hAnsi="Times New Roman"/>
          <w:sz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</w:t>
      </w:r>
      <w:proofErr w:type="gramEnd"/>
      <w:r w:rsidR="0048709E" w:rsidRPr="000E7BBF">
        <w:rPr>
          <w:rFonts w:ascii="Times New Roman" w:hAnsi="Times New Roman"/>
          <w:sz w:val="28"/>
        </w:rPr>
        <w:t xml:space="preserve"> оценки и управления рисками причинения вреда (ущерба).</w:t>
      </w:r>
    </w:p>
    <w:p w:rsidR="0048709E" w:rsidRPr="000E7BBF" w:rsidRDefault="00806E0B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8709E" w:rsidRPr="000E7BBF">
        <w:rPr>
          <w:rFonts w:ascii="Times New Roman" w:hAnsi="Times New Roman"/>
          <w:sz w:val="28"/>
        </w:rPr>
        <w:t>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48709E" w:rsidRPr="004974C9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974C9">
        <w:rPr>
          <w:sz w:val="28"/>
          <w:szCs w:val="24"/>
        </w:rPr>
        <w:t>высокий риск;</w:t>
      </w:r>
    </w:p>
    <w:p w:rsidR="0048709E" w:rsidRPr="004974C9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974C9">
        <w:rPr>
          <w:sz w:val="28"/>
          <w:szCs w:val="24"/>
        </w:rPr>
        <w:t>средний риск;</w:t>
      </w:r>
    </w:p>
    <w:p w:rsidR="0048709E" w:rsidRPr="004974C9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974C9">
        <w:rPr>
          <w:sz w:val="28"/>
          <w:szCs w:val="24"/>
        </w:rPr>
        <w:t>умеренный риск;</w:t>
      </w:r>
    </w:p>
    <w:p w:rsidR="0048709E" w:rsidRPr="000E7BBF" w:rsidRDefault="0048709E" w:rsidP="0048709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974C9">
        <w:rPr>
          <w:sz w:val="28"/>
          <w:szCs w:val="24"/>
        </w:rPr>
        <w:t>низкий риск.</w:t>
      </w:r>
    </w:p>
    <w:p w:rsidR="0048709E" w:rsidRPr="000E7BBF" w:rsidRDefault="00806E0B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8709E" w:rsidRPr="000E7BBF">
        <w:rPr>
          <w:rFonts w:ascii="Times New Roman" w:hAnsi="Times New Roman"/>
          <w:sz w:val="28"/>
          <w:szCs w:val="28"/>
        </w:rPr>
        <w:t xml:space="preserve">.3. </w:t>
      </w:r>
      <w:r w:rsidR="0048709E"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в рамках </w:t>
      </w:r>
      <w:r w:rsidR="0048709E" w:rsidRPr="00AD2791">
        <w:rPr>
          <w:rFonts w:ascii="Times New Roman" w:hAnsi="Times New Roman"/>
          <w:sz w:val="28"/>
        </w:rPr>
        <w:t xml:space="preserve">осуществления муниципального контроля установлены приложением </w:t>
      </w:r>
      <w:r w:rsidR="00A776C8">
        <w:rPr>
          <w:rFonts w:ascii="Times New Roman" w:hAnsi="Times New Roman"/>
          <w:sz w:val="28"/>
        </w:rPr>
        <w:t>3</w:t>
      </w:r>
      <w:r w:rsidR="0048709E" w:rsidRPr="00AD2791">
        <w:rPr>
          <w:rFonts w:ascii="Times New Roman" w:hAnsi="Times New Roman"/>
          <w:sz w:val="28"/>
        </w:rPr>
        <w:t xml:space="preserve"> к настоящему Положению.</w:t>
      </w:r>
    </w:p>
    <w:p w:rsidR="0048709E" w:rsidRPr="000E7BBF" w:rsidRDefault="00806E0B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8709E" w:rsidRPr="000E7BBF">
        <w:rPr>
          <w:rFonts w:ascii="Times New Roman" w:hAnsi="Times New Roman"/>
          <w:sz w:val="28"/>
        </w:rPr>
        <w:t xml:space="preserve">.4. </w:t>
      </w:r>
      <w:proofErr w:type="gramStart"/>
      <w:r w:rsidR="0048709E" w:rsidRPr="000E7BBF">
        <w:rPr>
          <w:rFonts w:ascii="Times New Roman" w:hAnsi="Times New Roman"/>
          <w:sz w:val="28"/>
        </w:rPr>
        <w:t>Отнесение объекта контроля к одной из категорий риска осуществляется Контрольны</w:t>
      </w:r>
      <w:r w:rsidR="00E77D1E">
        <w:rPr>
          <w:rFonts w:ascii="Times New Roman" w:hAnsi="Times New Roman"/>
          <w:sz w:val="28"/>
        </w:rPr>
        <w:t>м органом</w:t>
      </w:r>
      <w:r w:rsidR="0048709E" w:rsidRPr="000E7BBF">
        <w:rPr>
          <w:rFonts w:ascii="Times New Roman" w:hAnsi="Times New Roman"/>
          <w:sz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</w:r>
      <w:proofErr w:type="gramEnd"/>
      <w:r w:rsidR="0048709E" w:rsidRPr="000E7BBF">
        <w:rPr>
          <w:rFonts w:ascii="Times New Roman" w:hAnsi="Times New Roman"/>
          <w:sz w:val="28"/>
        </w:rPr>
        <w:t xml:space="preserve"> законом ценностям.</w:t>
      </w:r>
    </w:p>
    <w:p w:rsidR="0048709E" w:rsidRPr="000E7BBF" w:rsidRDefault="00806E0B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8709E" w:rsidRPr="000E7BBF">
        <w:rPr>
          <w:rFonts w:ascii="Times New Roman" w:hAnsi="Times New Roman"/>
          <w:sz w:val="28"/>
        </w:rPr>
        <w:t xml:space="preserve">.5. </w:t>
      </w:r>
      <w:r w:rsidR="0048709E" w:rsidRPr="00AD2791">
        <w:rPr>
          <w:rFonts w:ascii="Times New Roman" w:hAnsi="Times New Roman"/>
          <w:sz w:val="28"/>
        </w:rPr>
        <w:t xml:space="preserve">Перечень индикаторов риска нарушения </w:t>
      </w:r>
      <w:proofErr w:type="gramStart"/>
      <w:r w:rsidR="0048709E" w:rsidRPr="00AD2791">
        <w:rPr>
          <w:rFonts w:ascii="Times New Roman" w:hAnsi="Times New Roman"/>
          <w:sz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="0048709E" w:rsidRPr="00AD2791">
        <w:rPr>
          <w:rFonts w:ascii="Times New Roman" w:hAnsi="Times New Roman"/>
          <w:sz w:val="28"/>
        </w:rPr>
        <w:t xml:space="preserve"> приложением </w:t>
      </w:r>
      <w:r w:rsidR="00A776C8">
        <w:rPr>
          <w:rFonts w:ascii="Times New Roman" w:hAnsi="Times New Roman"/>
          <w:sz w:val="28"/>
        </w:rPr>
        <w:t>4</w:t>
      </w:r>
      <w:r w:rsidR="0048709E" w:rsidRPr="00AD2791">
        <w:rPr>
          <w:rFonts w:ascii="Times New Roman" w:hAnsi="Times New Roman"/>
          <w:sz w:val="28"/>
        </w:rPr>
        <w:t xml:space="preserve"> к настоящему</w:t>
      </w:r>
      <w:r w:rsidR="0048709E" w:rsidRPr="000E7BBF">
        <w:rPr>
          <w:rFonts w:ascii="Times New Roman" w:hAnsi="Times New Roman"/>
          <w:sz w:val="28"/>
        </w:rPr>
        <w:t xml:space="preserve"> Положению. </w:t>
      </w:r>
    </w:p>
    <w:p w:rsidR="0048709E" w:rsidRPr="000E7BBF" w:rsidRDefault="00806E0B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8709E" w:rsidRPr="000E7BBF">
        <w:rPr>
          <w:rFonts w:ascii="Times New Roman" w:hAnsi="Times New Roman"/>
          <w:sz w:val="28"/>
        </w:rPr>
        <w:t>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8709E" w:rsidRDefault="00806E0B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8709E" w:rsidRPr="000E7BBF">
        <w:rPr>
          <w:rFonts w:ascii="Times New Roman" w:hAnsi="Times New Roman"/>
          <w:sz w:val="28"/>
        </w:rPr>
        <w:t>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="0048709E" w:rsidRPr="000E7BBF">
        <w:rPr>
          <w:rFonts w:ascii="Times New Roman" w:hAnsi="Times New Roman"/>
          <w:sz w:val="28"/>
        </w:rPr>
        <w:t>.</w:t>
      </w:r>
      <w:r w:rsidR="004974C9">
        <w:rPr>
          <w:rFonts w:ascii="Times New Roman" w:hAnsi="Times New Roman"/>
          <w:sz w:val="28"/>
        </w:rPr>
        <w:t>».</w:t>
      </w:r>
      <w:proofErr w:type="gramEnd"/>
    </w:p>
    <w:p w:rsidR="008267F2" w:rsidRDefault="008267F2" w:rsidP="008267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«Сборнике муниципальных правовых актов города Алейска Алтайского края».</w:t>
      </w:r>
    </w:p>
    <w:p w:rsidR="008267F2" w:rsidRPr="000E7BBF" w:rsidRDefault="008267F2" w:rsidP="0048709E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B748D6" w:rsidRDefault="00B748D6" w:rsidP="008E2349">
      <w:pPr>
        <w:ind w:firstLine="709"/>
        <w:jc w:val="both"/>
        <w:rPr>
          <w:sz w:val="28"/>
          <w:szCs w:val="28"/>
        </w:rPr>
      </w:pPr>
    </w:p>
    <w:p w:rsidR="00AD2791" w:rsidRDefault="00AD2791" w:rsidP="00AD27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И.В. Маскаев</w:t>
      </w: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adjustRightInd w:val="0"/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54164" w:rsidRDefault="00A54164" w:rsidP="00AD2791">
      <w:pPr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</w:p>
    <w:p w:rsidR="00D66EE4" w:rsidRDefault="00D66EE4" w:rsidP="00AD2791">
      <w:pPr>
        <w:jc w:val="both"/>
        <w:rPr>
          <w:sz w:val="28"/>
          <w:szCs w:val="28"/>
        </w:rPr>
      </w:pPr>
    </w:p>
    <w:p w:rsidR="00D66EE4" w:rsidRDefault="00D66EE4" w:rsidP="00AD2791">
      <w:pPr>
        <w:jc w:val="both"/>
        <w:rPr>
          <w:sz w:val="28"/>
          <w:szCs w:val="28"/>
        </w:rPr>
      </w:pPr>
    </w:p>
    <w:p w:rsidR="00AD2791" w:rsidRDefault="00AD2791" w:rsidP="00AD2791">
      <w:pPr>
        <w:jc w:val="both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AD2791" w:rsidRDefault="00A20C8A" w:rsidP="00AD2791">
      <w:pPr>
        <w:jc w:val="both"/>
        <w:rPr>
          <w:sz w:val="28"/>
          <w:szCs w:val="28"/>
        </w:rPr>
      </w:pPr>
      <w:r>
        <w:rPr>
          <w:sz w:val="28"/>
          <w:szCs w:val="28"/>
        </w:rPr>
        <w:t>19.06.2024</w:t>
      </w:r>
      <w:r w:rsidR="00A54164">
        <w:rPr>
          <w:sz w:val="28"/>
          <w:szCs w:val="28"/>
        </w:rPr>
        <w:t xml:space="preserve"> г.</w:t>
      </w:r>
    </w:p>
    <w:p w:rsidR="00AD2791" w:rsidRDefault="00AD2791" w:rsidP="00AD2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0C8A">
        <w:rPr>
          <w:sz w:val="28"/>
          <w:szCs w:val="28"/>
        </w:rPr>
        <w:t xml:space="preserve">19 </w:t>
      </w:r>
      <w:r>
        <w:rPr>
          <w:sz w:val="28"/>
          <w:szCs w:val="28"/>
        </w:rPr>
        <w:t>- ГСД</w:t>
      </w:r>
    </w:p>
    <w:p w:rsidR="00A20C8A" w:rsidRDefault="00A20C8A" w:rsidP="00AC2A78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</w:rPr>
      </w:pPr>
    </w:p>
    <w:p w:rsidR="00AC2A78" w:rsidRPr="00AC2A78" w:rsidRDefault="00AC2A78" w:rsidP="00AC2A78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</w:rPr>
      </w:pPr>
      <w:r w:rsidRPr="00AC2A78">
        <w:rPr>
          <w:rFonts w:ascii="Times New Roman" w:hAnsi="Times New Roman" w:cs="Times New Roman"/>
        </w:rPr>
        <w:lastRenderedPageBreak/>
        <w:t xml:space="preserve">Приложение </w:t>
      </w:r>
      <w:r w:rsidR="00FA0DC3">
        <w:rPr>
          <w:rFonts w:ascii="Times New Roman" w:hAnsi="Times New Roman" w:cs="Times New Roman"/>
        </w:rPr>
        <w:t>3</w:t>
      </w:r>
    </w:p>
    <w:p w:rsidR="00AC2A78" w:rsidRPr="00AC2A78" w:rsidRDefault="00AC2A78" w:rsidP="00AC2A78">
      <w:pPr>
        <w:ind w:left="4536"/>
        <w:rPr>
          <w:sz w:val="28"/>
          <w:szCs w:val="28"/>
        </w:rPr>
      </w:pPr>
      <w:r w:rsidRPr="00AC2A78">
        <w:rPr>
          <w:sz w:val="28"/>
          <w:szCs w:val="28"/>
        </w:rPr>
        <w:t xml:space="preserve">к Положению о </w:t>
      </w:r>
      <w:r w:rsidR="00FA0DC3">
        <w:rPr>
          <w:sz w:val="28"/>
          <w:szCs w:val="28"/>
        </w:rPr>
        <w:t xml:space="preserve">муниципальном </w:t>
      </w:r>
      <w:proofErr w:type="gramStart"/>
      <w:r w:rsidR="00FA0DC3">
        <w:rPr>
          <w:sz w:val="28"/>
          <w:szCs w:val="28"/>
        </w:rPr>
        <w:t>контроле за</w:t>
      </w:r>
      <w:proofErr w:type="gramEnd"/>
      <w:r w:rsidR="00FA0DC3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Алейска Алтайского края</w:t>
      </w:r>
    </w:p>
    <w:p w:rsidR="00AC2A78" w:rsidRPr="00AC2A78" w:rsidRDefault="00AC2A78" w:rsidP="00AC2A78">
      <w:pPr>
        <w:ind w:firstLine="709"/>
        <w:jc w:val="both"/>
        <w:rPr>
          <w:sz w:val="28"/>
          <w:szCs w:val="28"/>
        </w:rPr>
      </w:pPr>
    </w:p>
    <w:p w:rsidR="00AC2A78" w:rsidRPr="00AC2A78" w:rsidRDefault="00AC2A78" w:rsidP="00AC2A78">
      <w:pPr>
        <w:jc w:val="center"/>
        <w:rPr>
          <w:b/>
          <w:sz w:val="28"/>
          <w:szCs w:val="28"/>
        </w:rPr>
      </w:pPr>
      <w:r w:rsidRPr="00AC2A78">
        <w:rPr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AC2A78" w:rsidRPr="00AC2A78" w:rsidRDefault="00AC2A78" w:rsidP="00AC2A78">
      <w:pPr>
        <w:jc w:val="center"/>
        <w:rPr>
          <w:sz w:val="28"/>
          <w:szCs w:val="28"/>
        </w:rPr>
      </w:pPr>
      <w:r w:rsidRPr="00AC2A78">
        <w:rPr>
          <w:b/>
          <w:sz w:val="28"/>
          <w:szCs w:val="28"/>
        </w:rPr>
        <w:t>в рамках осуществления муниципального контроля</w:t>
      </w:r>
    </w:p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proofErr w:type="gramStart"/>
            <w:r w:rsidRPr="00565DB0">
              <w:rPr>
                <w:sz w:val="24"/>
              </w:rPr>
              <w:t>п</w:t>
            </w:r>
            <w:proofErr w:type="gramEnd"/>
            <w:r w:rsidRPr="00565DB0">
              <w:rPr>
                <w:sz w:val="24"/>
              </w:rPr>
              <w:t>/п</w:t>
            </w:r>
          </w:p>
        </w:tc>
        <w:tc>
          <w:tcPr>
            <w:tcW w:w="7229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 xml:space="preserve">Объекты муниципального </w:t>
            </w:r>
            <w:proofErr w:type="gramStart"/>
            <w:r w:rsidRPr="00565DB0">
              <w:rPr>
                <w:sz w:val="24"/>
              </w:rPr>
              <w:t xml:space="preserve">контроля </w:t>
            </w:r>
            <w:r w:rsidR="00FA0DC3" w:rsidRPr="00FA0DC3">
              <w:rPr>
                <w:sz w:val="24"/>
              </w:rPr>
              <w:t>за</w:t>
            </w:r>
            <w:proofErr w:type="gramEnd"/>
            <w:r w:rsidR="00FA0DC3" w:rsidRPr="00FA0DC3">
              <w:rPr>
                <w:sz w:val="24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Категория риска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AC2A78" w:rsidRPr="00565DB0" w:rsidRDefault="00196405" w:rsidP="00196405">
            <w:pPr>
              <w:jc w:val="both"/>
              <w:rPr>
                <w:sz w:val="24"/>
              </w:rPr>
            </w:pPr>
            <w:proofErr w:type="gramStart"/>
            <w:r w:rsidRPr="00196405">
              <w:rPr>
                <w:sz w:val="24"/>
              </w:rPr>
              <w:t>Юридические лица, при наличии вступившего в законную силу в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течение последних трех лет на дату принятия решения об отнесении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деятельности юридического лица к категории риска</w:t>
            </w:r>
            <w:r>
              <w:rPr>
                <w:sz w:val="24"/>
              </w:rPr>
              <w:t xml:space="preserve">, </w:t>
            </w:r>
            <w:r w:rsidRPr="00196405">
              <w:rPr>
                <w:sz w:val="24"/>
              </w:rPr>
              <w:t>постановления о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назначении административного наказания юридическому лицу, его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должностным лицам за совершение административного правонарушения,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связанного с нарушением обязательных требований, подлежащих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исполнению (соблюдению) контролируемыми лицами при осуществлении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деятельности за исполнением единой теплоснабжающей организацией</w:t>
            </w:r>
            <w:r>
              <w:rPr>
                <w:sz w:val="24"/>
              </w:rPr>
              <w:t xml:space="preserve"> </w:t>
            </w:r>
            <w:r w:rsidRPr="00196405">
              <w:rPr>
                <w:sz w:val="24"/>
              </w:rPr>
              <w:t>обязательств по строительству</w:t>
            </w:r>
            <w:proofErr w:type="gramEnd"/>
            <w:r w:rsidRPr="00196405">
              <w:rPr>
                <w:sz w:val="24"/>
              </w:rPr>
              <w:t>, реконструкции и (или) модернизации объектов теплоснабжения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</w:t>
            </w:r>
            <w:r w:rsidRPr="00565DB0">
              <w:rPr>
                <w:sz w:val="24"/>
              </w:rPr>
              <w:t>риск</w:t>
            </w:r>
          </w:p>
        </w:tc>
      </w:tr>
      <w:tr w:rsidR="00F81490" w:rsidTr="00AC2A78">
        <w:tc>
          <w:tcPr>
            <w:tcW w:w="817" w:type="dxa"/>
          </w:tcPr>
          <w:p w:rsidR="00F81490" w:rsidRPr="00565DB0" w:rsidRDefault="00F81490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F81490" w:rsidRPr="00565DB0" w:rsidRDefault="00F81490" w:rsidP="00F81490">
            <w:pPr>
              <w:jc w:val="both"/>
              <w:rPr>
                <w:sz w:val="24"/>
              </w:rPr>
            </w:pPr>
            <w:proofErr w:type="gramStart"/>
            <w:r w:rsidRPr="00F81490">
              <w:rPr>
                <w:sz w:val="24"/>
              </w:rPr>
              <w:t>Юридические лица при наличии в течение последних трех лет на дату</w:t>
            </w:r>
            <w:r>
              <w:rPr>
                <w:sz w:val="24"/>
              </w:rPr>
              <w:t xml:space="preserve"> </w:t>
            </w:r>
            <w:r w:rsidRPr="00F81490">
              <w:rPr>
                <w:sz w:val="24"/>
              </w:rPr>
              <w:t>принятия решения об отнесении деятельности юридического лица к</w:t>
            </w:r>
            <w:r>
              <w:rPr>
                <w:sz w:val="24"/>
              </w:rPr>
              <w:t xml:space="preserve"> </w:t>
            </w:r>
            <w:r w:rsidRPr="00F81490">
              <w:rPr>
                <w:sz w:val="24"/>
              </w:rPr>
              <w:t>категории риска предписания, не исполненного в срок, установленный</w:t>
            </w:r>
            <w:r>
              <w:rPr>
                <w:sz w:val="24"/>
              </w:rPr>
              <w:t xml:space="preserve"> </w:t>
            </w:r>
            <w:r w:rsidRPr="00F81490">
              <w:rPr>
                <w:sz w:val="24"/>
              </w:rPr>
              <w:t>предписанием, выданным по факту несоблюдения обязательных</w:t>
            </w:r>
            <w:r>
              <w:rPr>
                <w:sz w:val="24"/>
              </w:rPr>
              <w:t xml:space="preserve"> </w:t>
            </w:r>
            <w:r w:rsidRPr="00F81490">
              <w:rPr>
                <w:sz w:val="24"/>
              </w:rPr>
              <w:t>требований, подлежащих исполнению (соблюдению) контролируемыми</w:t>
            </w:r>
            <w:r>
              <w:rPr>
                <w:sz w:val="24"/>
              </w:rPr>
              <w:t xml:space="preserve"> </w:t>
            </w:r>
            <w:r w:rsidRPr="00F81490">
              <w:rPr>
                <w:sz w:val="24"/>
              </w:rPr>
              <w:t>лицами при осуществлении деятельности за исполнением единой</w:t>
            </w:r>
            <w:r>
              <w:rPr>
                <w:sz w:val="24"/>
              </w:rPr>
              <w:t xml:space="preserve"> </w:t>
            </w:r>
            <w:r w:rsidRPr="00F81490">
              <w:rPr>
                <w:sz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proofErr w:type="gramEnd"/>
          </w:p>
        </w:tc>
        <w:tc>
          <w:tcPr>
            <w:tcW w:w="1525" w:type="dxa"/>
          </w:tcPr>
          <w:p w:rsidR="00F81490" w:rsidRPr="00565DB0" w:rsidRDefault="00F81490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Средний риск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AC2A78" w:rsidRPr="00565DB0" w:rsidRDefault="002B5BAC" w:rsidP="002B5BAC">
            <w:pPr>
              <w:jc w:val="both"/>
              <w:rPr>
                <w:sz w:val="24"/>
              </w:rPr>
            </w:pPr>
            <w:proofErr w:type="gramStart"/>
            <w:r w:rsidRPr="002B5BAC">
              <w:rPr>
                <w:sz w:val="24"/>
              </w:rPr>
              <w:t>Юридические лица, при наличии в течение последних пяти лет на дату</w:t>
            </w:r>
            <w:r>
              <w:rPr>
                <w:sz w:val="24"/>
              </w:rPr>
              <w:t xml:space="preserve"> </w:t>
            </w:r>
            <w:r w:rsidRPr="002B5BAC">
              <w:rPr>
                <w:sz w:val="24"/>
              </w:rPr>
              <w:t>принятия решения об отнесении деятельности юридического лица к</w:t>
            </w:r>
            <w:r>
              <w:rPr>
                <w:sz w:val="24"/>
              </w:rPr>
              <w:t xml:space="preserve"> </w:t>
            </w:r>
            <w:r w:rsidRPr="002B5BAC">
              <w:rPr>
                <w:sz w:val="24"/>
              </w:rPr>
              <w:t>категории риска предписания, выданного по итогам проведения проверки по факту выявленных нарушений за</w:t>
            </w:r>
            <w:r>
              <w:rPr>
                <w:sz w:val="24"/>
              </w:rPr>
              <w:t xml:space="preserve"> </w:t>
            </w:r>
            <w:r w:rsidRPr="002B5BAC">
              <w:rPr>
                <w:sz w:val="24"/>
              </w:rPr>
              <w:t>несоблюдение обязательных требований, подлежащих исполнению</w:t>
            </w:r>
            <w:r>
              <w:rPr>
                <w:sz w:val="24"/>
              </w:rPr>
              <w:t xml:space="preserve"> </w:t>
            </w:r>
            <w:r w:rsidRPr="002B5BAC">
              <w:rPr>
                <w:sz w:val="24"/>
              </w:rPr>
              <w:t>(соблюдению) контролируемыми лицами при осуществлении деятельности</w:t>
            </w:r>
            <w:r>
              <w:rPr>
                <w:sz w:val="24"/>
              </w:rPr>
              <w:t xml:space="preserve"> </w:t>
            </w:r>
            <w:r w:rsidRPr="002B5BAC">
              <w:rPr>
                <w:sz w:val="24"/>
              </w:rPr>
              <w:t>за исполнением единой теплоснабжающей организацией обязательств по</w:t>
            </w:r>
            <w:r>
              <w:rPr>
                <w:sz w:val="24"/>
              </w:rPr>
              <w:t xml:space="preserve"> </w:t>
            </w:r>
            <w:r w:rsidRPr="002B5BAC">
              <w:rPr>
                <w:sz w:val="24"/>
              </w:rPr>
              <w:t>строительству, реконструкции и (или) модернизации объектов теплоснабжения</w:t>
            </w:r>
            <w:proofErr w:type="gramEnd"/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Умеренный риск</w:t>
            </w:r>
          </w:p>
        </w:tc>
      </w:tr>
      <w:tr w:rsidR="00AC2A78" w:rsidTr="00AC2A78">
        <w:tc>
          <w:tcPr>
            <w:tcW w:w="817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AC2A78" w:rsidRPr="00565DB0" w:rsidRDefault="00894CEA" w:rsidP="00894CEA">
            <w:pPr>
              <w:jc w:val="both"/>
              <w:rPr>
                <w:sz w:val="24"/>
              </w:rPr>
            </w:pPr>
            <w:r w:rsidRPr="00894CEA">
              <w:rPr>
                <w:sz w:val="24"/>
              </w:rPr>
              <w:t>Юридические лица,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25" w:type="dxa"/>
          </w:tcPr>
          <w:p w:rsidR="00AC2A78" w:rsidRPr="00565DB0" w:rsidRDefault="00AC2A78" w:rsidP="00361D04">
            <w:pPr>
              <w:jc w:val="both"/>
              <w:rPr>
                <w:sz w:val="24"/>
              </w:rPr>
            </w:pPr>
            <w:r w:rsidRPr="00565DB0">
              <w:rPr>
                <w:sz w:val="24"/>
              </w:rPr>
              <w:t>Низкий риск</w:t>
            </w:r>
          </w:p>
        </w:tc>
      </w:tr>
    </w:tbl>
    <w:p w:rsidR="00AC2A78" w:rsidRDefault="00AC2A78" w:rsidP="00AC2A78">
      <w:pPr>
        <w:ind w:firstLine="709"/>
        <w:jc w:val="both"/>
        <w:rPr>
          <w:sz w:val="28"/>
          <w:szCs w:val="28"/>
        </w:rPr>
      </w:pPr>
    </w:p>
    <w:p w:rsidR="00F02A85" w:rsidRDefault="00F02A85" w:rsidP="008E2349">
      <w:pPr>
        <w:ind w:firstLine="709"/>
        <w:jc w:val="both"/>
        <w:rPr>
          <w:sz w:val="28"/>
          <w:szCs w:val="28"/>
        </w:rPr>
      </w:pPr>
    </w:p>
    <w:p w:rsidR="00894CEA" w:rsidRPr="00AC2A78" w:rsidRDefault="00894CEA" w:rsidP="00894CEA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</w:rPr>
      </w:pPr>
      <w:r w:rsidRPr="00AC2A78">
        <w:rPr>
          <w:rFonts w:ascii="Times New Roman" w:hAnsi="Times New Roman" w:cs="Times New Roman"/>
        </w:rPr>
        <w:lastRenderedPageBreak/>
        <w:t>При</w:t>
      </w:r>
      <w:bookmarkStart w:id="0" w:name="_GoBack"/>
      <w:bookmarkEnd w:id="0"/>
      <w:r w:rsidRPr="00AC2A78">
        <w:rPr>
          <w:rFonts w:ascii="Times New Roman" w:hAnsi="Times New Roman" w:cs="Times New Roman"/>
        </w:rPr>
        <w:t xml:space="preserve">ложение </w:t>
      </w:r>
      <w:r>
        <w:rPr>
          <w:rFonts w:ascii="Times New Roman" w:hAnsi="Times New Roman" w:cs="Times New Roman"/>
        </w:rPr>
        <w:t>4</w:t>
      </w:r>
    </w:p>
    <w:p w:rsidR="00894CEA" w:rsidRPr="00AC2A78" w:rsidRDefault="00894CEA" w:rsidP="00894CEA">
      <w:pPr>
        <w:ind w:left="4536"/>
        <w:rPr>
          <w:sz w:val="28"/>
          <w:szCs w:val="28"/>
        </w:rPr>
      </w:pPr>
      <w:r w:rsidRPr="00AC2A78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Алейска Алтайского края</w:t>
      </w:r>
    </w:p>
    <w:p w:rsidR="00E70730" w:rsidRPr="00E70730" w:rsidRDefault="00E70730" w:rsidP="00A54164">
      <w:pPr>
        <w:jc w:val="both"/>
        <w:rPr>
          <w:bCs/>
          <w:sz w:val="28"/>
          <w:szCs w:val="28"/>
        </w:rPr>
      </w:pPr>
    </w:p>
    <w:p w:rsidR="00E70730" w:rsidRPr="000E7BBF" w:rsidRDefault="00E70730" w:rsidP="00A541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7BBF">
        <w:rPr>
          <w:b/>
          <w:sz w:val="28"/>
          <w:szCs w:val="28"/>
        </w:rPr>
        <w:t>Индикаторы риска нарушения обязательных требований</w:t>
      </w:r>
      <w:r>
        <w:rPr>
          <w:b/>
          <w:bCs/>
          <w:sz w:val="28"/>
          <w:szCs w:val="28"/>
        </w:rPr>
        <w:t>,</w:t>
      </w:r>
    </w:p>
    <w:p w:rsidR="00E70730" w:rsidRPr="000E7BBF" w:rsidRDefault="00E70730" w:rsidP="00A541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</w:p>
    <w:p w:rsidR="00E70730" w:rsidRPr="000E7BBF" w:rsidRDefault="00E70730" w:rsidP="00A54164">
      <w:pPr>
        <w:jc w:val="both"/>
        <w:rPr>
          <w:sz w:val="28"/>
          <w:szCs w:val="28"/>
        </w:rPr>
      </w:pPr>
    </w:p>
    <w:p w:rsidR="00894CEA" w:rsidRDefault="00894CEA" w:rsidP="00894CEA">
      <w:pPr>
        <w:ind w:firstLine="709"/>
        <w:jc w:val="both"/>
        <w:rPr>
          <w:sz w:val="28"/>
          <w:szCs w:val="28"/>
        </w:rPr>
      </w:pPr>
      <w:r w:rsidRPr="000B349A">
        <w:rPr>
          <w:sz w:val="28"/>
          <w:szCs w:val="28"/>
        </w:rPr>
        <w:t>1. Поступление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теплоснабжения.</w:t>
      </w:r>
    </w:p>
    <w:p w:rsidR="00894CEA" w:rsidRDefault="00894CEA" w:rsidP="00894CEA">
      <w:pPr>
        <w:ind w:firstLine="709"/>
        <w:jc w:val="both"/>
        <w:rPr>
          <w:sz w:val="28"/>
          <w:szCs w:val="28"/>
        </w:rPr>
      </w:pPr>
      <w:r w:rsidRPr="000B349A">
        <w:rPr>
          <w:sz w:val="28"/>
          <w:szCs w:val="28"/>
        </w:rPr>
        <w:t>2. Поступление информации о двух и более авариях, произошедших на одних и тех же объектах теплоснабжения в течение трех месяцев подряд.</w:t>
      </w:r>
    </w:p>
    <w:p w:rsidR="00894CEA" w:rsidRDefault="00894CEA" w:rsidP="00894CEA">
      <w:pPr>
        <w:ind w:firstLine="709"/>
        <w:jc w:val="both"/>
        <w:rPr>
          <w:sz w:val="28"/>
          <w:szCs w:val="28"/>
        </w:rPr>
      </w:pPr>
      <w:r w:rsidRPr="000B349A">
        <w:rPr>
          <w:sz w:val="28"/>
          <w:szCs w:val="28"/>
        </w:rPr>
        <w:t>3. Поступление двух и более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894CEA" w:rsidRDefault="00894CEA" w:rsidP="00894CEA">
      <w:pPr>
        <w:ind w:firstLine="709"/>
        <w:jc w:val="both"/>
        <w:rPr>
          <w:sz w:val="28"/>
          <w:szCs w:val="28"/>
        </w:rPr>
      </w:pPr>
      <w:r w:rsidRPr="000B349A">
        <w:rPr>
          <w:sz w:val="28"/>
          <w:szCs w:val="28"/>
        </w:rPr>
        <w:t>4. Поступление информации о 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894CEA" w:rsidRPr="000B349A" w:rsidRDefault="00894CEA" w:rsidP="00894CEA">
      <w:pPr>
        <w:ind w:firstLine="709"/>
        <w:jc w:val="both"/>
        <w:rPr>
          <w:sz w:val="28"/>
          <w:szCs w:val="28"/>
        </w:rPr>
      </w:pPr>
      <w:r w:rsidRPr="000B349A">
        <w:rPr>
          <w:sz w:val="28"/>
          <w:szCs w:val="28"/>
        </w:rPr>
        <w:t xml:space="preserve">5. Поступление информации о 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</w:t>
      </w:r>
      <w:r w:rsidR="00E260D4">
        <w:rPr>
          <w:sz w:val="28"/>
          <w:szCs w:val="28"/>
        </w:rPr>
        <w:t>для нее в схеме теплоснабжения.</w:t>
      </w:r>
    </w:p>
    <w:p w:rsidR="008E2349" w:rsidRDefault="008E2349" w:rsidP="008E23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349" w:rsidRDefault="008E2349" w:rsidP="008E23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164" w:rsidRDefault="00A54164" w:rsidP="008E2349">
      <w:pPr>
        <w:jc w:val="both"/>
        <w:rPr>
          <w:sz w:val="28"/>
          <w:szCs w:val="28"/>
        </w:rPr>
      </w:pPr>
    </w:p>
    <w:p w:rsidR="00B50F88" w:rsidRDefault="00B50F88" w:rsidP="008E2349">
      <w:pPr>
        <w:jc w:val="both"/>
        <w:rPr>
          <w:sz w:val="28"/>
          <w:szCs w:val="28"/>
        </w:rPr>
      </w:pPr>
    </w:p>
    <w:p w:rsidR="0072080E" w:rsidRDefault="0072080E" w:rsidP="008E2349">
      <w:pPr>
        <w:jc w:val="both"/>
        <w:rPr>
          <w:sz w:val="28"/>
          <w:szCs w:val="28"/>
        </w:rPr>
      </w:pPr>
    </w:p>
    <w:p w:rsidR="0072080E" w:rsidRDefault="0072080E" w:rsidP="008E2349">
      <w:pPr>
        <w:jc w:val="both"/>
        <w:rPr>
          <w:sz w:val="28"/>
          <w:szCs w:val="28"/>
        </w:rPr>
      </w:pPr>
    </w:p>
    <w:sectPr w:rsidR="0072080E" w:rsidSect="00A20C8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BA" w:rsidRDefault="000F5BBA" w:rsidP="00A20C8A">
      <w:r>
        <w:separator/>
      </w:r>
    </w:p>
  </w:endnote>
  <w:endnote w:type="continuationSeparator" w:id="0">
    <w:p w:rsidR="000F5BBA" w:rsidRDefault="000F5BBA" w:rsidP="00A2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BA" w:rsidRDefault="000F5BBA" w:rsidP="00A20C8A">
      <w:r>
        <w:separator/>
      </w:r>
    </w:p>
  </w:footnote>
  <w:footnote w:type="continuationSeparator" w:id="0">
    <w:p w:rsidR="000F5BBA" w:rsidRDefault="000F5BBA" w:rsidP="00A2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897856"/>
      <w:docPartObj>
        <w:docPartGallery w:val="Page Numbers (Top of Page)"/>
        <w:docPartUnique/>
      </w:docPartObj>
    </w:sdtPr>
    <w:sdtContent>
      <w:p w:rsidR="00A20C8A" w:rsidRDefault="00A20C8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EE4">
          <w:rPr>
            <w:noProof/>
          </w:rPr>
          <w:t>5</w:t>
        </w:r>
        <w:r>
          <w:fldChar w:fldCharType="end"/>
        </w:r>
      </w:p>
    </w:sdtContent>
  </w:sdt>
  <w:p w:rsidR="00A20C8A" w:rsidRDefault="00A20C8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009"/>
    <w:rsid w:val="0003434B"/>
    <w:rsid w:val="00043846"/>
    <w:rsid w:val="00075E44"/>
    <w:rsid w:val="00083FE6"/>
    <w:rsid w:val="00084F2D"/>
    <w:rsid w:val="000A12F8"/>
    <w:rsid w:val="000C603E"/>
    <w:rsid w:val="000F5BBA"/>
    <w:rsid w:val="00196405"/>
    <w:rsid w:val="001A4C54"/>
    <w:rsid w:val="001B6571"/>
    <w:rsid w:val="0025327F"/>
    <w:rsid w:val="00274FD0"/>
    <w:rsid w:val="00285C20"/>
    <w:rsid w:val="002B5BAC"/>
    <w:rsid w:val="003C6B7F"/>
    <w:rsid w:val="00400FA8"/>
    <w:rsid w:val="00401A1F"/>
    <w:rsid w:val="00405A23"/>
    <w:rsid w:val="00405C34"/>
    <w:rsid w:val="0041163C"/>
    <w:rsid w:val="0048709E"/>
    <w:rsid w:val="00494845"/>
    <w:rsid w:val="004974C9"/>
    <w:rsid w:val="004C2116"/>
    <w:rsid w:val="004D1F5D"/>
    <w:rsid w:val="004E7C36"/>
    <w:rsid w:val="005071A6"/>
    <w:rsid w:val="00572D4A"/>
    <w:rsid w:val="005B7009"/>
    <w:rsid w:val="005D32B9"/>
    <w:rsid w:val="005E0CF8"/>
    <w:rsid w:val="00603298"/>
    <w:rsid w:val="00604C63"/>
    <w:rsid w:val="006509D8"/>
    <w:rsid w:val="006C087A"/>
    <w:rsid w:val="006D7002"/>
    <w:rsid w:val="00703DB9"/>
    <w:rsid w:val="0072080E"/>
    <w:rsid w:val="007209B7"/>
    <w:rsid w:val="00740307"/>
    <w:rsid w:val="00746267"/>
    <w:rsid w:val="00750BD9"/>
    <w:rsid w:val="00806E0B"/>
    <w:rsid w:val="008267F2"/>
    <w:rsid w:val="0085765D"/>
    <w:rsid w:val="00894CEA"/>
    <w:rsid w:val="008967AE"/>
    <w:rsid w:val="008E2349"/>
    <w:rsid w:val="00924B36"/>
    <w:rsid w:val="00946711"/>
    <w:rsid w:val="009467C2"/>
    <w:rsid w:val="0095423B"/>
    <w:rsid w:val="00980252"/>
    <w:rsid w:val="00980F14"/>
    <w:rsid w:val="00983743"/>
    <w:rsid w:val="00A05A1D"/>
    <w:rsid w:val="00A05E88"/>
    <w:rsid w:val="00A17DF8"/>
    <w:rsid w:val="00A20C8A"/>
    <w:rsid w:val="00A365A1"/>
    <w:rsid w:val="00A54164"/>
    <w:rsid w:val="00A7092E"/>
    <w:rsid w:val="00A776C8"/>
    <w:rsid w:val="00AC2A78"/>
    <w:rsid w:val="00AD2791"/>
    <w:rsid w:val="00B32E34"/>
    <w:rsid w:val="00B50F88"/>
    <w:rsid w:val="00B5139A"/>
    <w:rsid w:val="00B748D6"/>
    <w:rsid w:val="00BA34E5"/>
    <w:rsid w:val="00BA4768"/>
    <w:rsid w:val="00BD62CD"/>
    <w:rsid w:val="00BE662A"/>
    <w:rsid w:val="00BF6A1F"/>
    <w:rsid w:val="00C736A1"/>
    <w:rsid w:val="00C91883"/>
    <w:rsid w:val="00C95960"/>
    <w:rsid w:val="00CC16BC"/>
    <w:rsid w:val="00CF44CB"/>
    <w:rsid w:val="00D66EE4"/>
    <w:rsid w:val="00DF5739"/>
    <w:rsid w:val="00E260D4"/>
    <w:rsid w:val="00E64EF7"/>
    <w:rsid w:val="00E70730"/>
    <w:rsid w:val="00E77D1E"/>
    <w:rsid w:val="00E81AA0"/>
    <w:rsid w:val="00EE33BC"/>
    <w:rsid w:val="00F02A85"/>
    <w:rsid w:val="00F106C5"/>
    <w:rsid w:val="00F2233E"/>
    <w:rsid w:val="00F81490"/>
    <w:rsid w:val="00F86499"/>
    <w:rsid w:val="00F921D3"/>
    <w:rsid w:val="00FA0696"/>
    <w:rsid w:val="00FA0DC3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349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8E2349"/>
    <w:rPr>
      <w:sz w:val="28"/>
      <w:szCs w:val="28"/>
    </w:rPr>
  </w:style>
  <w:style w:type="paragraph" w:customStyle="1" w:styleId="ConsPlusNormal">
    <w:name w:val="ConsPlusNormal"/>
    <w:link w:val="ConsPlusNormal1"/>
    <w:rsid w:val="008E234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Title1">
    <w:name w:val="ConsPlusTitle1"/>
    <w:link w:val="ConsPlusTitle"/>
    <w:locked/>
    <w:rsid w:val="008E2349"/>
    <w:rPr>
      <w:b/>
      <w:sz w:val="24"/>
    </w:rPr>
  </w:style>
  <w:style w:type="paragraph" w:customStyle="1" w:styleId="ConsPlusTitle">
    <w:name w:val="ConsPlusTitle"/>
    <w:link w:val="ConsPlusTitle1"/>
    <w:rsid w:val="008E2349"/>
    <w:pPr>
      <w:widowControl w:val="0"/>
      <w:spacing w:after="0" w:line="240" w:lineRule="auto"/>
    </w:pPr>
    <w:rPr>
      <w:b/>
      <w:sz w:val="24"/>
    </w:rPr>
  </w:style>
  <w:style w:type="paragraph" w:styleId="a4">
    <w:name w:val="List Paragraph"/>
    <w:basedOn w:val="a"/>
    <w:uiPriority w:val="34"/>
    <w:qFormat/>
    <w:rsid w:val="008E2349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8E2349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349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8E2349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E2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7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7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4E7C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E7C36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E7C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139A"/>
    <w:pPr>
      <w:ind w:right="-1"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4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B50F8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4">
    <w:name w:val="s4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7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33">
    <w:name w:val="s33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39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40">
    <w:name w:val="s40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56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59">
    <w:name w:val="s59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61">
    <w:name w:val="s61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paragraph" w:customStyle="1" w:styleId="s62">
    <w:name w:val="s62"/>
    <w:basedOn w:val="a"/>
    <w:rsid w:val="00B50F88"/>
    <w:pPr>
      <w:spacing w:before="100" w:beforeAutospacing="1" w:after="100" w:afterAutospacing="1"/>
    </w:pPr>
    <w:rPr>
      <w:sz w:val="24"/>
      <w:szCs w:val="24"/>
    </w:rPr>
  </w:style>
  <w:style w:type="character" w:customStyle="1" w:styleId="bumpedfont15">
    <w:name w:val="bumpedfont15"/>
    <w:basedOn w:val="a0"/>
    <w:rsid w:val="00B50F88"/>
    <w:rPr>
      <w:rFonts w:ascii="Times New Roman" w:hAnsi="Times New Roman" w:cs="Times New Roman" w:hint="default"/>
    </w:rPr>
  </w:style>
  <w:style w:type="character" w:customStyle="1" w:styleId="s11">
    <w:name w:val="s11"/>
    <w:basedOn w:val="a0"/>
    <w:rsid w:val="00B50F88"/>
    <w:rPr>
      <w:rFonts w:ascii="Times New Roman" w:hAnsi="Times New Roman" w:cs="Times New Roman" w:hint="default"/>
    </w:rPr>
  </w:style>
  <w:style w:type="character" w:customStyle="1" w:styleId="s58">
    <w:name w:val="s58"/>
    <w:basedOn w:val="a0"/>
    <w:rsid w:val="00B50F88"/>
    <w:rPr>
      <w:rFonts w:ascii="Times New Roman" w:hAnsi="Times New Roman" w:cs="Times New Roman" w:hint="default"/>
    </w:rPr>
  </w:style>
  <w:style w:type="character" w:customStyle="1" w:styleId="s67">
    <w:name w:val="s67"/>
    <w:basedOn w:val="a0"/>
    <w:rsid w:val="00B50F88"/>
    <w:rPr>
      <w:rFonts w:ascii="Times New Roman" w:hAnsi="Times New Roman" w:cs="Times New Roman" w:hint="default"/>
    </w:rPr>
  </w:style>
  <w:style w:type="character" w:customStyle="1" w:styleId="s68">
    <w:name w:val="s68"/>
    <w:basedOn w:val="a0"/>
    <w:rsid w:val="00B50F88"/>
    <w:rPr>
      <w:rFonts w:ascii="Times New Roman" w:hAnsi="Times New Roman" w:cs="Times New Roman" w:hint="default"/>
    </w:rPr>
  </w:style>
  <w:style w:type="paragraph" w:customStyle="1" w:styleId="11">
    <w:name w:val="Абзац списка1"/>
    <w:basedOn w:val="a"/>
    <w:link w:val="ListParagraphChar"/>
    <w:rsid w:val="00B748D6"/>
    <w:pPr>
      <w:widowControl w:val="0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11"/>
    <w:locked/>
    <w:rsid w:val="00B748D6"/>
    <w:rPr>
      <w:rFonts w:ascii="Arial" w:eastAsia="Calibri" w:hAnsi="Arial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C2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A20C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20C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C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349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8E2349"/>
    <w:rPr>
      <w:sz w:val="28"/>
      <w:szCs w:val="28"/>
    </w:rPr>
  </w:style>
  <w:style w:type="paragraph" w:customStyle="1" w:styleId="ConsPlusNormal">
    <w:name w:val="ConsPlusNormal"/>
    <w:link w:val="ConsPlusNormal1"/>
    <w:rsid w:val="008E234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Title1">
    <w:name w:val="ConsPlusTitle1"/>
    <w:link w:val="ConsPlusTitle"/>
    <w:locked/>
    <w:rsid w:val="008E2349"/>
    <w:rPr>
      <w:b/>
      <w:sz w:val="24"/>
    </w:rPr>
  </w:style>
  <w:style w:type="paragraph" w:customStyle="1" w:styleId="ConsPlusTitle">
    <w:name w:val="ConsPlusTitle"/>
    <w:link w:val="ConsPlusTitle1"/>
    <w:rsid w:val="008E2349"/>
    <w:pPr>
      <w:widowControl w:val="0"/>
      <w:spacing w:after="0" w:line="240" w:lineRule="auto"/>
    </w:pPr>
    <w:rPr>
      <w:b/>
      <w:sz w:val="24"/>
    </w:rPr>
  </w:style>
  <w:style w:type="paragraph" w:styleId="a4">
    <w:name w:val="List Paragraph"/>
    <w:basedOn w:val="a"/>
    <w:uiPriority w:val="34"/>
    <w:qFormat/>
    <w:rsid w:val="008E2349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8E2349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349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8E2349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E2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7C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7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4E7C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E7C36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E7C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139A"/>
    <w:pPr>
      <w:ind w:right="-1"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3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4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02309C4E8A0440D3722B44948041BE1083692CB91E12F70380703CA05B913F21245A6C0D90D2FF3F6979071CE903B9BE7D89818hC39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02309C4E8A0440D3722B44948041BE10F3496C893E12F70380703CA05B913F21245A6C1DC0D2FF3F6979071CE903B9BE7D89818hC3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2022-04-11T07:34:00Z</cp:lastPrinted>
  <dcterms:created xsi:type="dcterms:W3CDTF">2024-05-28T11:07:00Z</dcterms:created>
  <dcterms:modified xsi:type="dcterms:W3CDTF">2024-06-17T08:56:00Z</dcterms:modified>
</cp:coreProperties>
</file>