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8F" w:rsidRPr="00E47B8F" w:rsidRDefault="00E47B8F" w:rsidP="00E47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47B8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Алтайский край</w:t>
      </w:r>
    </w:p>
    <w:p w:rsidR="00E47B8F" w:rsidRPr="00E47B8F" w:rsidRDefault="00E47B8F" w:rsidP="00E47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47B8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E47B8F" w:rsidRPr="00E47B8F" w:rsidRDefault="00E47B8F" w:rsidP="00E47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47B8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E47B8F">
        <w:rPr>
          <w:rFonts w:ascii="Georgia" w:eastAsia="Times New Roman" w:hAnsi="Georgia" w:cs="Arial"/>
          <w:b/>
          <w:bCs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E47B8F">
        <w:rPr>
          <w:rFonts w:ascii="Georgia" w:eastAsia="Times New Roman" w:hAnsi="Georgia" w:cs="Arial"/>
          <w:b/>
          <w:bCs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47B8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47B8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47B8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31.07.2012                                                                                  №  1164</w:t>
      </w:r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47B8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г. Алейск</w:t>
      </w:r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47B8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47B8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96" w:after="0" w:line="240" w:lineRule="auto"/>
        <w:ind w:right="529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обеспечении доступа к информации о деятельности органов местного самоуправления</w:t>
      </w:r>
    </w:p>
    <w:p w:rsidR="00E47B8F" w:rsidRPr="00E47B8F" w:rsidRDefault="00E47B8F" w:rsidP="00E47B8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77"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со статьями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</w:t>
      </w:r>
    </w:p>
    <w:p w:rsidR="00E47B8F" w:rsidRPr="00E47B8F" w:rsidRDefault="00E47B8F" w:rsidP="00E47B8F">
      <w:pPr>
        <w:shd w:val="clear" w:color="auto" w:fill="FFFFFF"/>
        <w:spacing w:before="77"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77"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E47B8F" w:rsidRPr="00E47B8F" w:rsidRDefault="00E47B8F" w:rsidP="00E47B8F">
      <w:pPr>
        <w:shd w:val="clear" w:color="auto" w:fill="FFFFFF"/>
        <w:spacing w:before="77"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5"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 Определить интернет-сайт </w:t>
      </w:r>
      <w:r w:rsidRPr="00E47B8F">
        <w:rPr>
          <w:rFonts w:ascii="Arial" w:eastAsia="Times New Roman" w:hAnsi="Arial" w:cs="Arial"/>
          <w:color w:val="292929"/>
          <w:sz w:val="28"/>
          <w:szCs w:val="28"/>
          <w:u w:val="single"/>
          <w:lang w:val="en-US" w:eastAsia="ru-RU"/>
        </w:rPr>
        <w:t>www</w:t>
      </w:r>
      <w:r w:rsidRPr="00E47B8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.а1еу</w:t>
      </w:r>
      <w:r w:rsidRPr="00E47B8F">
        <w:rPr>
          <w:rFonts w:ascii="Arial" w:eastAsia="Times New Roman" w:hAnsi="Arial" w:cs="Arial"/>
          <w:color w:val="292929"/>
          <w:sz w:val="28"/>
          <w:szCs w:val="28"/>
          <w:u w:val="single"/>
          <w:lang w:val="en-US" w:eastAsia="ru-RU"/>
        </w:rPr>
        <w:t>s</w:t>
      </w:r>
      <w:r w:rsidRPr="00E47B8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к22.</w:t>
      </w:r>
      <w:r w:rsidRPr="00E47B8F">
        <w:rPr>
          <w:rFonts w:ascii="Arial" w:eastAsia="Times New Roman" w:hAnsi="Arial" w:cs="Arial"/>
          <w:color w:val="292929"/>
          <w:sz w:val="28"/>
          <w:szCs w:val="28"/>
          <w:u w:val="single"/>
          <w:lang w:val="en-US" w:eastAsia="ru-RU"/>
        </w:rPr>
        <w:t>s</w:t>
      </w:r>
      <w:r w:rsidRPr="00E47B8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официальным сайтом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для размещения информации о деятельности органов местного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самоуправления муниципального образования город Алейск (далее -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официальный сайт), за исключением официальной информации, для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обязательного размещения которой в информационн</w:t>
      </w:r>
      <w:proofErr w:type="gramStart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о-</w:t>
      </w:r>
      <w:proofErr w:type="gramEnd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телекоммуникационной сети «Интернет» (далее - сеть «Интернет») согласно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действующему законодательству определены иные сайты.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left="936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 Утвердить прилагаемые: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89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Перечень информации о деятельности органов местного самоуправления муниципального образования город Алейск подлежащей размещению в сети «Интернет»;</w:t>
      </w:r>
    </w:p>
    <w:p w:rsidR="00E47B8F" w:rsidRPr="00E47B8F" w:rsidRDefault="00E47B8F" w:rsidP="00E47B8F">
      <w:pPr>
        <w:shd w:val="clear" w:color="auto" w:fill="FFFFFF"/>
        <w:spacing w:before="5" w:after="0" w:line="317" w:lineRule="atLeast"/>
        <w:ind w:firstLine="89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Требования к технологическим, программным и лингвистическим средствам обеспечения пользования официальным сайтом.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left="936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Определить: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90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периодичность размещения информации о деятельности органов местного самоуправления в сети «Интернет» - не реже одного 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раза в десять календарных дней (при наличии информации, подлежащей к размещению),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left="9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сроки обновления - не реже одного раза в квартал.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4.___________________________________________________ Настоящее постановление опубликовать (обнародовать) в газете «Маяк труда» и разместить на официальном сайте администрации города  в сети  «Интернет».</w:t>
      </w:r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5.  </w:t>
      </w:r>
      <w:proofErr w:type="gramStart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выполнением настоящего постановления  возложить на начальника отдела по печати и информации администрации города Смагину Т.В.</w:t>
      </w:r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 w:type="textWrapping" w:clear="all"/>
      </w:r>
    </w:p>
    <w:p w:rsidR="00E47B8F" w:rsidRPr="00E47B8F" w:rsidRDefault="00E47B8F" w:rsidP="00E47B8F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 города                                            А.М. </w:t>
      </w:r>
      <w:proofErr w:type="spellStart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Мерзликин</w:t>
      </w:r>
      <w:proofErr w:type="spellEnd"/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 w:type="textWrapping" w:clear="all"/>
        <w:t> </w:t>
      </w:r>
    </w:p>
    <w:p w:rsidR="00E47B8F" w:rsidRPr="00E47B8F" w:rsidRDefault="00E47B8F" w:rsidP="00E47B8F">
      <w:pPr>
        <w:shd w:val="clear" w:color="auto" w:fill="FFFFFF"/>
        <w:spacing w:before="48" w:after="0" w:line="331" w:lineRule="atLeast"/>
        <w:ind w:left="556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48" w:after="0" w:line="331" w:lineRule="atLeast"/>
        <w:ind w:hanging="14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Вражевских</w:t>
      </w:r>
      <w:proofErr w:type="spellEnd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Ольга Викторовна</w:t>
      </w:r>
    </w:p>
    <w:p w:rsidR="00E47B8F" w:rsidRPr="00E47B8F" w:rsidRDefault="00E47B8F" w:rsidP="00E47B8F">
      <w:pPr>
        <w:shd w:val="clear" w:color="auto" w:fill="FFFFFF"/>
        <w:spacing w:before="48" w:after="0" w:line="331" w:lineRule="atLeast"/>
        <w:ind w:hanging="14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2-16-22</w:t>
      </w:r>
    </w:p>
    <w:p w:rsidR="00E47B8F" w:rsidRPr="00E47B8F" w:rsidRDefault="00E47B8F" w:rsidP="00E47B8F">
      <w:pPr>
        <w:shd w:val="clear" w:color="auto" w:fill="FFFFFF"/>
        <w:spacing w:before="48" w:after="0" w:line="331" w:lineRule="atLeast"/>
        <w:ind w:left="556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 1</w:t>
      </w:r>
    </w:p>
    <w:p w:rsidR="00E47B8F" w:rsidRPr="00E47B8F" w:rsidRDefault="00E47B8F" w:rsidP="00E47B8F">
      <w:pPr>
        <w:shd w:val="clear" w:color="auto" w:fill="FFFFFF"/>
        <w:spacing w:after="0" w:line="331" w:lineRule="atLeast"/>
        <w:ind w:left="5563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постановлению администрации  города</w:t>
      </w:r>
    </w:p>
    <w:p w:rsidR="00E47B8F" w:rsidRPr="00E47B8F" w:rsidRDefault="00E47B8F" w:rsidP="00E47B8F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от  31.07.2012 № 1164 </w:t>
      </w:r>
    </w:p>
    <w:p w:rsidR="00E47B8F" w:rsidRPr="00E47B8F" w:rsidRDefault="00E47B8F" w:rsidP="00E47B8F">
      <w:pPr>
        <w:shd w:val="clear" w:color="auto" w:fill="FFFFFF"/>
        <w:spacing w:after="0" w:line="240" w:lineRule="atLeast"/>
        <w:ind w:left="77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91" w:after="0" w:line="240" w:lineRule="auto"/>
        <w:ind w:left="77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Перечень информации о деятельности органов местного самоуправления муниципального образования город Алейск, подлежащей размещению в сети «Интернет».</w:t>
      </w:r>
    </w:p>
    <w:p w:rsidR="00E47B8F" w:rsidRPr="00E47B8F" w:rsidRDefault="00E47B8F" w:rsidP="00E47B8F">
      <w:pPr>
        <w:shd w:val="clear" w:color="auto" w:fill="FFFFFF"/>
        <w:spacing w:after="0" w:line="240" w:lineRule="atLeast"/>
        <w:ind w:left="74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hd w:val="clear" w:color="auto" w:fill="FFFFFF"/>
        <w:spacing w:before="10" w:after="0" w:line="240" w:lineRule="auto"/>
        <w:ind w:left="74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Общая информация, в том числе:</w:t>
      </w:r>
    </w:p>
    <w:p w:rsidR="00E47B8F" w:rsidRPr="00E47B8F" w:rsidRDefault="00E47B8F" w:rsidP="00E47B8F">
      <w:pPr>
        <w:shd w:val="clear" w:color="auto" w:fill="FFFFFF"/>
        <w:spacing w:before="5"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    наименование и структура органов местного самоуправления,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почтовый адрес, адрес электронной почты, номера телефонов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справочных служб органов местного самоуправления;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 сведения о полномочиях органов местного самоуправления, задачах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и функциях структурных подразделений, а также перечень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нормативных правовых актов, определяющих эти полномочия, задачи 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функции;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  перечень подведомственных организаций (при наличии), сведения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 xml:space="preserve">об их задачах и функциях, а также почтовые адреса, адреса 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электронной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почты (при наличии), номера телефонов справочных служб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подведомственных организаций;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1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    сведения о главе города, структурных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подразделениях, руководителях подведомственных организаций (фамилии,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имена, отчества, а также при согласии указанных лиц иные сведения о них);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1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д)    перечни информационных систем, банков данных, реестров,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регистров, находящихся в ведении органов местного самоуправления,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подведомственных организаций;</w:t>
      </w:r>
    </w:p>
    <w:p w:rsidR="00E47B8F" w:rsidRPr="00E47B8F" w:rsidRDefault="00E47B8F" w:rsidP="00E47B8F">
      <w:pPr>
        <w:shd w:val="clear" w:color="auto" w:fill="FFFFFF"/>
        <w:spacing w:before="5"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е)  сведения о средствах массовой информации, учрежденных органами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местного самоуправления.</w:t>
      </w:r>
    </w:p>
    <w:p w:rsidR="00E47B8F" w:rsidRPr="00E47B8F" w:rsidRDefault="00E47B8F" w:rsidP="00E47B8F">
      <w:pPr>
        <w:shd w:val="clear" w:color="auto" w:fill="FFFFFF"/>
        <w:spacing w:after="0" w:line="240" w:lineRule="auto"/>
        <w:ind w:left="78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Информацию о нормотворческой деятельности, в том числе: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  муниципальные правовые акты органов местного самоуправления,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включая сведения о внесении в них изменений, признании их утратившими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силу, признании их судом недействующими, а также сведения 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государственной регистрации нормативных правовых актов в случаях,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установленных законодательством Российской Федерации;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    информацию о размещении заказов на поставки товаров,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выполнение работ, оказание услуг для муниципальных нужд в соответствии с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законодательством Российской Федерации о размещении заказов на поставки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товаров, выполнение работ, оказание услуг для муниципальных нужд;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    тексты проектов муниципальных правовых актов, внесенных 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представительный орган;</w:t>
      </w:r>
    </w:p>
    <w:p w:rsidR="00E47B8F" w:rsidRPr="00E47B8F" w:rsidRDefault="00E47B8F" w:rsidP="00E47B8F">
      <w:pPr>
        <w:shd w:val="clear" w:color="auto" w:fill="FFFFFF"/>
        <w:spacing w:before="5" w:after="0" w:line="317" w:lineRule="atLeast"/>
        <w:ind w:left="80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  административные регламенты, стандарты муниципальных услуг;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1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д) установленные формы обращений, заявлений и иных документов,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принимаемых   органами   местного   самоуправления   к   рассмотрению   в соответствии с законами и иными нормативными правовыми актами, муниципальными правовыми актами;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1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е) порядок обжалования муниципальных правовых актов.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3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E47B8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Информацию об участии органов местного самоуправления в целевых и иных программах, а также о проводимых мероприятиях, в том числе сведения об официальных визитах и о рабочих поездках главы города, его заместителей и официальных делегаций органов местного самоуправления;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3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3.</w:t>
      </w:r>
      <w:r w:rsidRPr="00E47B8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proofErr w:type="gramStart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Информацию о состоянии защиты населения и территорий от чрезвычайных ситуаций и принятых мерах по обеспечению их безопасности, а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  <w:proofErr w:type="gramEnd"/>
    </w:p>
    <w:p w:rsidR="00E47B8F" w:rsidRPr="00E47B8F" w:rsidRDefault="00E47B8F" w:rsidP="00E47B8F">
      <w:pPr>
        <w:shd w:val="clear" w:color="auto" w:fill="FFFFFF"/>
        <w:spacing w:before="5" w:after="0" w:line="317" w:lineRule="atLeast"/>
        <w:ind w:firstLine="73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E47B8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3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</w:t>
      </w:r>
      <w:r w:rsidRPr="00E47B8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Тексты официальных выступлений и заявлений главы города и заместителей главы города..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3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</w:t>
      </w:r>
      <w:r w:rsidRPr="00E47B8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Статистическую информацию о деятельности органов местного самоуправления, в том числе:</w:t>
      </w:r>
    </w:p>
    <w:p w:rsidR="00E47B8F" w:rsidRPr="00E47B8F" w:rsidRDefault="00E47B8F" w:rsidP="00E47B8F">
      <w:pPr>
        <w:shd w:val="clear" w:color="auto" w:fill="FFFFFF"/>
        <w:spacing w:before="5"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  статистические данные и показатели, характеризующие состояние 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динамику развития экономической, социальной и иных сфер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жизнедеятельности, регулирование которых отнесено к полномочиям органов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местного самоуправления;</w:t>
      </w:r>
    </w:p>
    <w:p w:rsidR="00E47B8F" w:rsidRPr="00E47B8F" w:rsidRDefault="00E47B8F" w:rsidP="00E47B8F">
      <w:pPr>
        <w:shd w:val="clear" w:color="auto" w:fill="FFFFFF"/>
        <w:spacing w:before="5"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   сведения об использовании органами местного самоуправления,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подведомственными организациями выделяемых бюджетных средств;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   сведения о предоставленных организациям и индивидуальным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предпринимателям льготах, отсрочках, рассрочках, о списании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задолженности по платежам в  бюджет города.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left="73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  Информацию о кадровом обеспечении, в том числе: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   порядок поступления граждан на муниципальную службу;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  сведения о вакантных должностях муниципальной службы,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имеющихся в органах местного самоуправления;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  квалификационные требования к кандидатам на замещение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вакантных должностей муниципальной службы;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  условия и результаты конкурсов на замещение вакантных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должностей муниципальной службы;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д)  номера телефонов, по которым можно получить информацию по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вопросу замещения вакантных должностей;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е)  перечень образовательных учреждений, подведомственных органам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местного самоуправления, с указанием почтовых адресов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образовательных учреждений, а также номеров телефонов, по которым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можно получить информацию справочного характера об этих образовательных учреждениях.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3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8. Информацию о работе органов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01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   порядок и время приема граждан (физических лиц), в том числе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представителей организаций (юридических лиц), общественных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объединений, органов местного самоуправления, порядок рассмотрения 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обращений с указанием актов, регулирующих эту деятельность;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01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  фамилию, имя и отчество руководителя подразделения или иного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должностного лица, к полномочиям которых отнесены организация приема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лиц, указанных в подпункте «а» настоящего пункта, обеспечение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рассмотрения их обращений, а также номер телефона, по которому можно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получить информацию справочного характера;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01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   обзоры обращений лиц, указанных в подпункте «а» настоящего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пункта, а также обобщенную информацию о результатах рассмотрения этих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обращений и принятых мерах.</w:t>
      </w:r>
    </w:p>
    <w:p w:rsidR="00E47B8F" w:rsidRPr="00E47B8F" w:rsidRDefault="00E47B8F" w:rsidP="00E47B8F">
      <w:pPr>
        <w:shd w:val="clear" w:color="auto" w:fill="FFFFFF"/>
        <w:spacing w:before="5"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left="74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  сведения об исполнении бюджета города;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01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  сведения о доходах, имуществе и обязательствах имущественного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характера лиц, замещающих должности муниципальной службы, о доходах,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имуществе и обязательствах имущественного характера их супругов 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несовершеннолетних детей;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left="74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  сведения о приватизации муниципального имущества;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firstLine="706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     документы территориального планирования муниципального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образования;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left="75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д)  мероприятия по развитию малого и среднего предпринимательства;</w:t>
      </w:r>
    </w:p>
    <w:p w:rsidR="00E47B8F" w:rsidRPr="00E47B8F" w:rsidRDefault="00E47B8F" w:rsidP="00E47B8F">
      <w:pPr>
        <w:shd w:val="clear" w:color="auto" w:fill="FFFFFF"/>
        <w:spacing w:before="5" w:after="0" w:line="317" w:lineRule="atLeast"/>
        <w:ind w:left="75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е)  мониторинг цен на социально-значимые товары;</w:t>
      </w:r>
    </w:p>
    <w:p w:rsidR="00E47B8F" w:rsidRPr="00E47B8F" w:rsidRDefault="00E47B8F" w:rsidP="00E47B8F">
      <w:pPr>
        <w:shd w:val="clear" w:color="auto" w:fill="FFFFFF"/>
        <w:spacing w:after="0" w:line="317" w:lineRule="atLeast"/>
        <w:ind w:left="75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ж) тарифы на жилищно-коммунальные услуги организаций.</w:t>
      </w:r>
    </w:p>
    <w:p w:rsidR="00E47B8F" w:rsidRPr="00E47B8F" w:rsidRDefault="00E47B8F" w:rsidP="00E47B8F">
      <w:pPr>
        <w:shd w:val="clear" w:color="auto" w:fill="FFFFFF"/>
        <w:spacing w:before="67" w:after="0" w:line="317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pacing w:after="0" w:line="240" w:lineRule="auto"/>
        <w:ind w:left="55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Приложение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№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2</w:t>
      </w:r>
    </w:p>
    <w:p w:rsidR="00E47B8F" w:rsidRPr="00E47B8F" w:rsidRDefault="00E47B8F" w:rsidP="00E47B8F">
      <w:pPr>
        <w:spacing w:after="0" w:line="240" w:lineRule="auto"/>
        <w:ind w:left="55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lastRenderedPageBreak/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постановлению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администрации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города</w:t>
      </w:r>
    </w:p>
    <w:p w:rsidR="00E47B8F" w:rsidRPr="00E47B8F" w:rsidRDefault="00E47B8F" w:rsidP="00E47B8F">
      <w:pPr>
        <w:spacing w:after="192" w:line="240" w:lineRule="auto"/>
        <w:ind w:left="55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31.07.2012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№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1164</w:t>
      </w:r>
    </w:p>
    <w:p w:rsidR="00E47B8F" w:rsidRPr="00E47B8F" w:rsidRDefault="00E47B8F" w:rsidP="00E47B8F">
      <w:pPr>
        <w:spacing w:after="192" w:line="240" w:lineRule="auto"/>
        <w:ind w:left="55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pacing w:after="0" w:line="240" w:lineRule="auto"/>
        <w:ind w:left="200" w:right="48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bookmark0"/>
      <w:r w:rsidRPr="00E47B8F">
        <w:rPr>
          <w:rFonts w:ascii="Calibri" w:eastAsia="Times New Roman" w:hAnsi="Calibri" w:cs="Calibri"/>
          <w:color w:val="014591"/>
          <w:sz w:val="28"/>
          <w:szCs w:val="28"/>
          <w:u w:val="single"/>
          <w:lang w:eastAsia="ru-RU"/>
        </w:rPr>
        <w:t>Требования</w:t>
      </w:r>
      <w:bookmarkEnd w:id="0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технологическим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программным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лингвистическим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средствам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официальным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bookmarkStart w:id="1" w:name="bookmark1"/>
      <w:r w:rsidRPr="00E47B8F">
        <w:rPr>
          <w:rFonts w:ascii="Calibri" w:eastAsia="Times New Roman" w:hAnsi="Calibri" w:cs="Calibri"/>
          <w:color w:val="014591"/>
          <w:sz w:val="28"/>
          <w:szCs w:val="28"/>
          <w:u w:val="single"/>
          <w:lang w:eastAsia="ru-RU"/>
        </w:rPr>
        <w:t>сайтом</w:t>
      </w:r>
      <w:bookmarkEnd w:id="1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органов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местного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самоуправления</w:t>
      </w:r>
    </w:p>
    <w:p w:rsidR="00E47B8F" w:rsidRPr="00E47B8F" w:rsidRDefault="00E47B8F" w:rsidP="00E47B8F">
      <w:pPr>
        <w:spacing w:after="0" w:line="240" w:lineRule="auto"/>
        <w:ind w:left="200" w:right="48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pacing w:after="0" w:line="240" w:lineRule="auto"/>
        <w:ind w:left="200" w:right="48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47B8F" w:rsidRPr="00E47B8F" w:rsidRDefault="00E47B8F" w:rsidP="00E47B8F">
      <w:pPr>
        <w:spacing w:after="0" w:line="240" w:lineRule="auto"/>
        <w:ind w:left="20" w:right="2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E4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размещаемая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сети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«Интернет»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:</w:t>
      </w:r>
    </w:p>
    <w:p w:rsidR="00E47B8F" w:rsidRPr="00E47B8F" w:rsidRDefault="00E47B8F" w:rsidP="00E47B8F">
      <w:pPr>
        <w:spacing w:after="0" w:line="240" w:lineRule="auto"/>
        <w:ind w:left="20" w:right="2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быть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круглосуточно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пользователям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для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получения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ознакомления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использования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также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для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автоматической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(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без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участия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человека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обработки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информационными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системами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без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взимания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платы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ознакомление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или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иное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использование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других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ограничений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2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быть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без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использования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программного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установка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которого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технические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средства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требует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заключения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лицензионного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или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соглашения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правообладателем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программного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предусматривающего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взимание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платы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2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быть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зашифрована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или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защищена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иными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средствами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позволяющими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осуществить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ознакомление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содержанием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без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использования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программного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или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технических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средств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чем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веб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обозреватель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может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быть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обусловлен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требованием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регистрации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или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предоставления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персональных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данных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также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требованием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заключения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лицензионных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или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соглашений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E47B8F" w:rsidRPr="00E47B8F" w:rsidRDefault="00E47B8F" w:rsidP="00E47B8F">
      <w:pPr>
        <w:spacing w:after="0" w:line="240" w:lineRule="auto"/>
        <w:ind w:left="20" w:right="2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E4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Суммарная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длительность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перерывов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работе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превышать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4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часов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месяц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(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исключением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перерывов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связанных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обстоятельствами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непреодолимой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силы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).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необходимости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проведения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плановых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технических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работ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ходе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которых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будет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невозможен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уведомление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этом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быть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главной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странице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менее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чем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сутки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начала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работ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E47B8F" w:rsidRPr="00E47B8F" w:rsidRDefault="00E47B8F" w:rsidP="00E47B8F">
      <w:pPr>
        <w:spacing w:after="0" w:line="240" w:lineRule="auto"/>
        <w:ind w:left="20" w:right="2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случае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возникновения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технических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неполадок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неполадок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программного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или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проблем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влекущих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невозможность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официальному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сайту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или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отдельным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страницам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срок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превышающий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2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часов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момента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возобновления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быть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размешено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объявление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указанием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причины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lastRenderedPageBreak/>
        <w:t>аты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времени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прекращения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также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даты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времени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возобновления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proofErr w:type="gramEnd"/>
    </w:p>
    <w:p w:rsidR="00E47B8F" w:rsidRPr="00E47B8F" w:rsidRDefault="00E47B8F" w:rsidP="00E47B8F">
      <w:pPr>
        <w:spacing w:after="0" w:line="240" w:lineRule="auto"/>
        <w:ind w:left="20" w:right="2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E4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Программное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технологические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средства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официальным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также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форматы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: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обеспечивать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немедленный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свободный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размешенной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может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быть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обусловлено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требованием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применения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пользователями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определенных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ве</w:t>
      </w:r>
      <w:proofErr w:type="gramStart"/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</w:t>
      </w:r>
      <w:proofErr w:type="gramEnd"/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обозревателей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или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установки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технические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средства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программного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специально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созданного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для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доступа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предоставлять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пользователям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возможность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беспрепятственного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поиска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получения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всей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текстовой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включая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поиск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документа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всех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документов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опубликованных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реквизитам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содержанию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также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фрагментам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текста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предоставлять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пользователям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возможность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поиска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получения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помощи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средств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автоматизированного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сбора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данных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Интернете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числе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поисковых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систем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г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предоставлять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пользователям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возможность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определять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дату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время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также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дату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время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последнего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изменения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поддерживать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действующий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официальный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работоспособном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состоянии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нагрузке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определяемой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как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число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обращений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сайту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двукратно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превышающей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максимальное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суточное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число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обращений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к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сайту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зарегистрированных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последние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6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месяцев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эксплуатации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обеспечивать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пользователю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информацией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возможность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поиска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использования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текстовой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выключенной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функции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отображения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графических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элементов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страниц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веб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обозревателе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ж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 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предоставлять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пользователям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возможность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масштабировать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(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увеличивать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уменьшать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шрифт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элементы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интерфейса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средстьами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веб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обозревателе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Навигационные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средства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соответствовать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следующим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требованиям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: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вся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размещенная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быть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полезна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путем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последовательного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перехода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гиперссылкам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начиная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главной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страницы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пользователю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предоставляться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наглядная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структуре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местонахождении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отображаемой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страницы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этой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структуре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E47B8F" w:rsidRPr="00E47B8F" w:rsidRDefault="00E47B8F" w:rsidP="00E47B8F">
      <w:pPr>
        <w:spacing w:after="0" w:line="240" w:lineRule="auto"/>
        <w:ind w:left="20" w:right="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lastRenderedPageBreak/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заголовки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подписи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странице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описывать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содержание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(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назначение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наименование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текущего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раздела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отображаемого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документа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наименование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страницы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описывающее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ее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содержание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(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назначение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должно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отображаться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заголовке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окна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веб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обозревателя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E47B8F" w:rsidRPr="00E47B8F" w:rsidRDefault="00E47B8F" w:rsidP="00E47B8F">
      <w:pPr>
        <w:spacing w:after="0" w:line="240" w:lineRule="auto"/>
        <w:ind w:left="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Информация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сайте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размещается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русском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языке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E47B8F" w:rsidRPr="00E47B8F" w:rsidRDefault="00E47B8F" w:rsidP="00E47B8F">
      <w:pPr>
        <w:spacing w:after="0" w:line="240" w:lineRule="auto"/>
        <w:ind w:left="20" w:right="40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Наименования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иностранных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юридических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лиц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имена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физических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лиц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также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иностранные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официальные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обозначения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могут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быть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указаны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использованием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соответствующего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47B8F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алфавита</w:t>
      </w:r>
      <w:r w:rsidRPr="00E47B8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E47B8F" w:rsidRPr="00E47B8F" w:rsidRDefault="00E47B8F" w:rsidP="00E47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8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47B8F" w:rsidRPr="00E47B8F" w:rsidRDefault="00E47B8F" w:rsidP="00E4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" w:name="_GoBack"/>
      <w:bookmarkEnd w:id="2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7143E"/>
    <w:rsid w:val="000A3A82"/>
    <w:rsid w:val="001021D6"/>
    <w:rsid w:val="00102870"/>
    <w:rsid w:val="00157508"/>
    <w:rsid w:val="001D01C8"/>
    <w:rsid w:val="002635EA"/>
    <w:rsid w:val="002B4D70"/>
    <w:rsid w:val="00333FE1"/>
    <w:rsid w:val="00435F05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2023-12-25T12:31:00Z</dcterms:created>
  <dcterms:modified xsi:type="dcterms:W3CDTF">2023-12-25T12:31:00Z</dcterms:modified>
</cp:coreProperties>
</file>