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b/>
          <w:bCs/>
          <w:color w:val="292929"/>
          <w:spacing w:val="20"/>
          <w:sz w:val="28"/>
          <w:szCs w:val="28"/>
          <w:lang w:eastAsia="ru-RU"/>
        </w:rPr>
        <w:t>ПОСТАНОВЛЕНИЕ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24.12.2014                                                                      № 1602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lang w:eastAsia="ru-RU"/>
        </w:rPr>
        <w:t>г. Алейск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521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Порядка определения нормативных затрат на оказание муниципальными бюджетными учреждениями, находящимися в ведении администрации города Алейска, муниципальных услуг (выполнение работ) и нормативных затрат на содержание их имущества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 исполнение пунктов 3 и 4 статьи 69.2 Бюджетного кодекса Российской Федерации и в соответствии с постановлением администрации города Алейска от 01.06.2011 № 657 «Об утверждении порядка формирования и финансового обеспечения выполнения муниципального задания муниципальными учреждениями» (в редакции от 21.09.2011)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прилагаемый Порядок определения нормативных затрат на оказание муниципальными бюджетными учреждениями, находящимися в ведении администрации города Алейска, муниципальных услуг (выполнение работ) и нормативных затрат на содержание их имущества.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Отделу по печати и информации (Сухно Ф.Н.) разместить настоящее постановление на официальном Интернет-сайте администрации города.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города Алейска Рыжих Н.Г.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883"/>
      </w:tblGrid>
      <w:tr w:rsidR="007C5F40" w:rsidRPr="007C5F40" w:rsidTr="007C5F40">
        <w:tc>
          <w:tcPr>
            <w:tcW w:w="56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40" w:rsidRPr="007C5F40" w:rsidRDefault="007C5F40" w:rsidP="007C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C5F4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Глава администрации города</w:t>
            </w:r>
          </w:p>
        </w:tc>
        <w:tc>
          <w:tcPr>
            <w:tcW w:w="38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C5F4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В.Н. Серикова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left="55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left="55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 Постановлению администрации города 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Алейска от 24.12.2014 № 1602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 ПОРЯДОК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ОПРЕДЕЛЕНИЯ НОРМАТИВНЫХ ЗАТРАТ НА ОКАЗАНИЕ МУНИЦИПАЛЬНЫМИ БЮДЖЕТЫМИ УЧРЕЖДЕНИЯМИ, НАХОДЯЩИМИСЯ В ВЕДЕНИИ АДМИНИСТРАЦИИ ГОРОДА АЛЕЙСКА, МУНИЦИПАЛЬНЫХ УСЛУГ (ВЫПОЛНЕНИЕ РАБОТ) И НОРМАТИВНЫХ ЗАТРАТ НА СОДЕРЖАНИЕ ИХ ИМУЩЕСТВА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Общие положения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Настоящий Порядок разработан в целях определения нормативных затрат на оказание муниципальными бюджетными учреждениями, находящимися в ведении администрации города Алейска, (далее – муниципальными учреждениями) муниципальных услуг (выполнение работ) и нормативных затрат на содержание их имущества на очередной финансовый год.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Настоящий Порядок регулирует отношения по определению нормативных затрат для муниципальных услуг (работ), закрепленных за муниципальными учреждениями в Ведомственном перечне муниципальных услуг (работ), оказываемых (выполняемых) муниципальными учреждениями в качестве основных видов деятельности.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При определении нормативных затрат на оказание услуг (выполнение работ) и содержание имущества не учитываются расходы на реализацию муниципальных и ведомственных целевых программ, адресную инвестиционную программу города Алейска, а также иные субсидии, формируемые Учредителем. Источником финансового обеспечения данных субсидий являются бюджетные инвестиции и субсидии на иные цели (целевые субсидии), предусмотренные в бюджете города.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сдачи в аренду с согласия органа, осуществляющего функции и полномочия учредителя, недвижимого имущества или особо ценного движимого имущества, закрепленного за муниципальным учреждением органом, осуществляющим функции и полномочия учредителя, или приобретенного муниципальным учреждением за счет средств, выданных ему органом, осуществляющим функции и полномочия учредителя, на приобретение такого имущества, затраты на содержание соответствующего имущества не учитываются при определении нормативных затрат на содержание имущества.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1.4. В целях учета требований о том, что в случаях оказания муниципальными учреждениями муниципальных услуг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услуг, необходимо: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при определении нормативных затрат на оказание муниципальных услуг в рамках муниципального задания учитывать расходы, осуществляемые как за счет средств бюджета города, так и за счет средств, полученных от приносящей доход деятельности в объеме, необходимом для выполнения муниципального задания;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уменьшить на величину расходов на оказание муниципальных услуг в рамках муниципального задания, осуществляемые за счет средств от приносящей доход деятельности, учтенных при определении нормативных затрат, объем субсидии муниципальному учреждению на выполнение муниципального задания.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1.5. Объем субсидий на выполнение муниципального задания муниципальному учреждению в очередном финансовом году определяется по следующей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F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SUM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k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си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D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F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субсидии на выполнение муниципального задания муниципальному учреждению в очередном финансовом году;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оказание муниципальной услуги в очередном финансовом году;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K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 планируемый объем оказания муниципальной услуги в очередном финансовом году;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си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содержание имущества в очередном финансовом году (за исключением имущества, сданного в аренду);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D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расходы на оказание муниципальных услуг в рамках муниципального задания, осуществляемые за счет средств от приносящей доход деятельности.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Объем субсидии муниципальным учреждениям, определяемый на основе нормативных затрат, не должен превышать объем бюджетных ассигнований, предусмотренных на указанные цели сводной бюджетной росписью местного бюджета и бюджетной росписью Учредителя на очередной финансовый год.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Методы определения нормативных затрат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 определения нормативных затрат используются нормативный, структурный и экспертный методы.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При применении нормативного метода нормативные затраты определяются путем умножения стоимости единицы группы 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затрат (рабочего времени персонала, расходных материалов) на количество единиц группы затрат, необходимых для оказания единицы муниципальной услуги.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случае, если существуют утвержденные нормативы, выраженные в натуральных показателях, такие как нормативы питания, оснащения мягким инвентарем, медикаментами, нормы потребления расходных материалов, нормативы затрат рабочего времени, типовые штатные расписания, объемы снижения потребления энергетических ресурсов в соответствии с требованиями энергетической эффективности, иные натуральные показатели, необходимые для оказания муниципальной услуги должного качества, указанные нормативы используются при определении нормативных затрат.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Расчет нормативных затрат для вновь образованных муниципальных учреждений осуществляется экспертным методом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 определения нормативных затрат на общехозяйственные нужды применяется структурный метод.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применении структурного метода нормативные затраты в отношении соответствующей группы затрат определяются пропорционально выбранному основанию – затратам на оплату труда и начислениям на выплаты по оплате труда персонала, участвующего непосредственно в оказании муниципальной услуги.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Определение нормативных затрат на оказание муниципальной услуги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оказание муниципальной услуги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на очередной финансовый год определяются по следующей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затраты, непосредственно связанные с оказанием муниципальной услуги;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общехозяйственные нужды.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затраты, непосредственно связанные с оказанием муниципальной услуги включают в себя: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от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от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– нормативные затраты на оплату труда и начисления на выплаты по оплате труда работников муниципального учреждения, принимающих непосредственное участие в оказании муниципальной услуги, определяется исходя из потребности в количестве ставок 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работников муниципального учреждения, принимающего непосредственное участие в оказании муниципальной услуги для оказания единицы муниципальной услуги с учетом действующей системы оплаты труда;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муниципальной услуги;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прочие нормативные затраты, непосредственно связанные с оказанием муниципальной услуги (затраты на командировки основного персонала, связанные с предоставлением муниципальной услуги, включая суточные, проезд, найм помещения, и пр.).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общехозяйственные нужды включают в себя: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от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ос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ку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соц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ус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ту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+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от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оплату труда и начисления на выплаты по оплате труда работников муниципального учреждения, не принимающих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персонала), определяются исходя из количества ставок в соответствии с утвержденным штатным расписанием и исходя из действующей системы оплаты труда;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ос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основные средства определяются исходя из нормативных объемов использования основных средств или фактических объемов использования основных средств за прошлые годы в натуральном или стоимостном выражении и включают в себя затраты на приобретение основных средств, непосредственно используемых в процессе хозяйственной деятельности Учреждения;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 стоимостном выражении и включают в себя затраты на приобретение материальных запасов, непосредственно используемых в процессе хозяйственной деятельности Учреждения;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ку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коммунальные услуги, потребляемые в процессе оказания муниципальной услуги, включают в себя: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ку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гв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Нормативные затраты на холодное водоснабжение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рассчитываются по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тариф на холодное водоснабжение, установленный на соответствующий код;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хв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потребления холодной воды (в м3) в соответствующем финансовом году с учетом соблюдения требований по обеспечению энергосбережения и энергетической эффективности.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водоотведение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рассчитываются по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во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тариф на водоотведение, установленный на соответствующий год;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вод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водоотведения в соответствующем финансовом году.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потребление тепловой энергии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рассчитывается по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*0,5,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тариф на потребление тепловой энергии, установленный на соответствующий год;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потребления тепловой энергии (в Гкал) в соответствующем финансовом году, определенный с учетом требований по обеспечению энергосбережения и энергетической эффективности.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потребление электрической энергии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рассчитываются по следующей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*0,9,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тариф на электрическую энергию, установленный на соответствующий год;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потребления электрической энергии (кВт/ч) в соответствующем финансовом году с учетом требований по обеспечению энергосбережения и энергетической эффективности.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– нормативные затраты на содержание объектов недвижимого имущества, закрепленного за муниципальным учреждением на праве оперативного управления или приобретенного муниципальным учреждением за счет средств, выделенных ему учредителем на приобретение такого имущества, находящихся у муниципального учреждения на основании договора аренды или 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безвозмездного пользования, эксплуатируемого в процессе оказания муниципальных услуг, включают в себя: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сн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охр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ар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охр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содержание системы охранной сигнализации и противопожарной безопасности;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ар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аренду недвижимого имущества;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уплату налогов в размере 50% от общего объема затрат на уплату земельного налога и налога на имущество;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прочие нормативные затраты на содержание недвижимого имущества (затраты учреждения на содержание прилегающих территорий и пр.).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соц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содержание объектов особо ценного движимого имущества, закрепленного за муниципальным учреждением или приобретенного муниципальным учреждением за счет средств, выделенных ему учредителем на приобретение такого имущества, эксплуатируемого в процессе оказания муниципальных услуг, включают в себя: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соц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=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то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го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то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техническое обслуживание и текущий ремонт объектов особо ценного движимого имущества;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мз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материальные запасы, потребляемые на содержание особо ценного движимого имущества;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го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обязательное страхование гражданской ответственности владельцев транспортных средств;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уплату налогов в размере 50% от общего объема затрат на уплату транспортного налога;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прочие нормативные затраты на содержание особо ценного движимого имущества.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ус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приобретение услуг связи определяются исходя из нормативных или фактических объемов потребления за прошлые годы в натуральном и стоимостном выражении;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ту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приобретение транспортных услуг определяются исходя из нормативных или фактических объемов потребления за прошлые годы в стоимостном выражении;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проч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прочие нормативные затраты (затраты учреждения на командировки административно-управленческого персонала, повышение квалификации административно-управленческого персонала, на выплату вознаграждения сотрудникам, не связанным с оказанием конкретной муниципальной услуги (выполнением работы), привлекаемым по гражданско-правовым договорам).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Определение нормативных затрат на содержание имущества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содержание имущества рассчитываются по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G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си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+(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*0,5)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потребление тепловой энергии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рассчитываются по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*0,5,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тариф на потребление тепловой энергии, установленный на соответствующий год;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о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объем потребления тепловой энергии (в Гкал) в соответствующем финансовом году, определенный с учетом требований по обеспечению энергосбережения и энергетической эффективности.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Нормативные затраты на потребление электрической энергии (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рассчитываются по следующей формуле: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=Т</w:t>
      </w:r>
      <w:r w:rsidRPr="007C5F40">
        <w:rPr>
          <w:rFonts w:ascii="Arial" w:eastAsia="Times New Roman" w:hAnsi="Arial" w:cs="Arial"/>
          <w:color w:val="292929"/>
          <w:sz w:val="21"/>
          <w:szCs w:val="21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э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*0,1, где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Тэ – тариф на электрическую энергию, установленный на соответствующий год;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э – объем потребления электрической энергии (кВт/ч) в соответствующем финансовом году с учетом требований по обеспечению энергосбережения и энергетической эффективности.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N</w:t>
      </w:r>
      <w:r w:rsidRPr="007C5F40">
        <w:rPr>
          <w:rFonts w:ascii="Arial" w:eastAsia="Times New Roman" w:hAnsi="Arial" w:cs="Arial"/>
          <w:color w:val="292929"/>
          <w:sz w:val="28"/>
          <w:szCs w:val="28"/>
          <w:vertAlign w:val="subscript"/>
          <w:lang w:eastAsia="ru-RU"/>
        </w:rPr>
        <w:t>нал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– нормативные затраты на уплату налогов, в качестве объекта налогообложения по которым признается недвижимое имущество и особо ценное движимое имущество, закрепленное за муниципальным учреждением или приобретенное муниципальным учреждением за счет средств, выделенных ему учредителем на приобретение такого имущества, в том числе земельные участки.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 утверждения нормативных затрат и внесения изменений в утвержденные нормативные затраты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5.1.</w:t>
      </w:r>
      <w:r w:rsidRPr="007C5F4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Муниципальные учреждения производят расчет нормативных затрат на очередной финансовый год в соответствии с приложениями 1-7 к настоящему Порядку и представляют их в комитет по финансам, налоговой и кредитной политике администрации города Алейска (далее – комитет по финансам) не позднее 1 октября текущего финансового года.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случае если объем субсидий на возмещение нормативных затрат, связанных с оказанием в соответствии с муниципальным заданием муниципальных услуг, определенный на основе представленных учреждениями проектов расчетов нормативных </w:t>
      </w: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затрат, отличается от объема бюджетных ассигнований, предусмотренных на указанные цели решением о бюджете города Алейска на очередной финансовый, представленные проекты расчетов нормативных затрат подлежат соответствующей корректировке.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5.2. Учредитель утверждает значение нормативных затрат на оказание муниципальных услуг за единицу и на содержание имущества за счет средств местного бюджета, определенные в соответствии с настоящим Порядком, в срок, не позднее 3 рабочих дней до начала очередного финансового года по форме, согласно приложению 8 к настоящему порядку.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5.3. Значения нормативных затрат рассчитываются и утверждаются для каждого муниципального учреждения индивидуально.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5.4. Утвержденные на текущий финансовый год нормативные затраты подлежат изменению в случае внесения изменений в нормативные и иные правовые акты, устанавливающие требования к оказанию муниципальных услуг, которые влекут изменения потребностей в объеме бюджетных ассигнований, изменения состава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среднерыночных цен и тарифов, в случае изменения объема бюджетных ассигнований, предусмотренных решением о бюджете города Алейска для финансового обеспечения выполнения муниципального задания.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5.6.При изменении норматива затрат муниципальные учреждения производят расчет также в соответствии с приложениями 1-7 к настоящему Порядку и представляют их в комитет по финансам.</w:t>
      </w:r>
    </w:p>
    <w:p w:rsidR="007C5F40" w:rsidRPr="007C5F40" w:rsidRDefault="007C5F40" w:rsidP="007C5F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5.7. После проверки комитетом по финансам расчетов Учредитель утверждает значения нормативных затрат на оказание муниципальных услуг за единицу и нормативных затрат на содержание имущества за счет средств местного бюджета, определенные в соответствии с настоящим Порядком, в уточненной редакции по форме, согласно приложению 8 к настоящему Порядку.      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6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980"/>
        <w:gridCol w:w="1610"/>
        <w:gridCol w:w="826"/>
        <w:gridCol w:w="735"/>
        <w:gridCol w:w="1035"/>
        <w:gridCol w:w="1491"/>
        <w:gridCol w:w="2060"/>
        <w:gridCol w:w="735"/>
        <w:gridCol w:w="5040"/>
        <w:gridCol w:w="1491"/>
        <w:gridCol w:w="735"/>
        <w:gridCol w:w="1035"/>
        <w:gridCol w:w="1491"/>
      </w:tblGrid>
      <w:tr w:rsidR="007C5F40" w:rsidRPr="007C5F40" w:rsidTr="007C5F40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bookmarkStart w:id="0" w:name="RANGE!A1:N25"/>
            <w:bookmarkEnd w:id="0"/>
          </w:p>
        </w:tc>
        <w:tc>
          <w:tcPr>
            <w:tcW w:w="16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1   </w:t>
            </w:r>
          </w:p>
        </w:tc>
        <w:tc>
          <w:tcPr>
            <w:tcW w:w="9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600"/>
        </w:trPr>
        <w:tc>
          <w:tcPr>
            <w:tcW w:w="16460" w:type="dxa"/>
            <w:gridSpan w:val="1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СУММЫ НОРМАТИВНЫХ ЗАТРАТ, НЕПОСРЕДСТВЕННО СВЯЗАННЫХ С ОКАЗАНИЕМ (ВЫПОЛНЕНИЕМ) I-ТОЙ МУНИЦИПАЛЬНОЙ УСЛУГИ (РАБОТЫ) (НАПРАВЛЕНИЯ ДЕЯТЕЛЬНОСТИ) на _____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Единицы измерения показа-теля  объема (содержания)  муниципальной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услуги (работы)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муниципальной услуги, ед.</w:t>
            </w:r>
          </w:p>
        </w:tc>
        <w:tc>
          <w:tcPr>
            <w:tcW w:w="10860" w:type="dxa"/>
            <w:gridSpan w:val="11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нормативных затрат, непосредственно связанные с оказанием муниципальной услуги (работы),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78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Коэффициент распределения затрат на общехозяйственные нужды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Материальные запасы, приобретение расходных материалов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</w:tr>
      <w:tr w:rsidR="007C5F40" w:rsidRPr="007C5F40" w:rsidTr="007C5F40">
        <w:trPr>
          <w:trHeight w:val="210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256"/>
        <w:gridCol w:w="5263"/>
        <w:gridCol w:w="1726"/>
      </w:tblGrid>
      <w:tr w:rsidR="007C5F40" w:rsidRPr="007C5F40" w:rsidTr="007C5F40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bookmarkStart w:id="1" w:name="RANGE!A1:D28"/>
            <w:bookmarkEnd w:id="1"/>
          </w:p>
        </w:tc>
        <w:tc>
          <w:tcPr>
            <w:tcW w:w="17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2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2     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СУММЫ НОРМАТИВНЫХ ЗАТРАТ НА ОБЩЕХОЗЯЙСТВЕННЫЕ НУЖДЫ на _____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Группа затрат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Gот – нормативные затраты на оплату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Gку – нормативные затраты на 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</w:tr>
      <w:tr w:rsidR="007C5F40" w:rsidRPr="007C5F40" w:rsidTr="007C5F40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ос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 нормативные затраты на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Gмз – нормативные затраты на материальные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Gсн – нормативные затраты на содержание объектов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Gсоц – нормативные затраты на содержание объектов особо ценного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Gус – нормативные затраты на приобретение услуг связи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Gту – нормативные затраты на приобретение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Gпроч – прочие нормативные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0,00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с? </w:t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&lt;%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 За счет средств от приносящей доход деятельности, тыс.руб. 1 2 3 4 5 6 7 8 9 10 11 12 13 14                                                                                                                                             ИТОГО х х                     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Руководитель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Главный бухгалтер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Ответственное лицо     (подпись) (ФИО)                                                                         </w:t>
      </w:r>
    </w:p>
    <w:p w:rsidR="007C5F40" w:rsidRPr="007C5F40" w:rsidRDefault="007C5F40" w:rsidP="007C5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561"/>
        <w:gridCol w:w="1114"/>
        <w:gridCol w:w="1173"/>
        <w:gridCol w:w="4818"/>
        <w:gridCol w:w="1547"/>
        <w:gridCol w:w="1594"/>
      </w:tblGrid>
      <w:tr w:rsidR="007C5F40" w:rsidRPr="007C5F40" w:rsidTr="007C5F40">
        <w:trPr>
          <w:trHeight w:val="330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bookmarkStart w:id="2" w:name="RANGE!A1:G23"/>
            <w:bookmarkEnd w:id="2"/>
          </w:p>
        </w:tc>
        <w:tc>
          <w:tcPr>
            <w:tcW w:w="1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3 </w:t>
            </w:r>
          </w:p>
        </w:tc>
        <w:tc>
          <w:tcPr>
            <w:tcW w:w="17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15060" w:type="dxa"/>
            <w:gridSpan w:val="7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суммы нормативных затрат на коммунальные услуги в рамках затрат на общехозяйственные нужды на 20____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Наименование учреждения: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Группа затрат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потребления (100% общего объема потребления)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Тариф, тыс.руб.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Процент от общего объема расходов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расходов, тыс.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</w:tr>
      <w:tr w:rsidR="007C5F40" w:rsidRPr="007C5F40" w:rsidTr="007C5F4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хв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 нормативные затраты на холодное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вод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 нормативные затраты на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гв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 нормативные затраты на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40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о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 нормативные затраты на потребление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8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э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 нормативные затраты на электроснабжение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er-</w:t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W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&lt;%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left:none'&gt;9 10 11 12 13 14                                                                                                                                             ИТОГО х х                       Руководитель     (подпись)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(ФИО) Главный бухгалтер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Ответственное лицо     (подпись) (ФИО)   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 </w:t>
      </w:r>
    </w:p>
    <w:tbl>
      <w:tblPr>
        <w:tblW w:w="18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980"/>
        <w:gridCol w:w="1610"/>
        <w:gridCol w:w="708"/>
        <w:gridCol w:w="1246"/>
        <w:gridCol w:w="1552"/>
        <w:gridCol w:w="903"/>
        <w:gridCol w:w="2060"/>
        <w:gridCol w:w="708"/>
        <w:gridCol w:w="1246"/>
        <w:gridCol w:w="1561"/>
        <w:gridCol w:w="903"/>
        <w:gridCol w:w="1246"/>
        <w:gridCol w:w="4318"/>
        <w:gridCol w:w="903"/>
        <w:gridCol w:w="1246"/>
        <w:gridCol w:w="1561"/>
        <w:gridCol w:w="903"/>
      </w:tblGrid>
      <w:tr w:rsidR="007C5F40" w:rsidRPr="007C5F40" w:rsidTr="007C5F40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</w:t>
            </w:r>
          </w:p>
        </w:tc>
        <w:tc>
          <w:tcPr>
            <w:tcW w:w="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18060" w:type="dxa"/>
            <w:gridSpan w:val="1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нормативных затрат, непосредственно связанных с оказанием услуги и на общехозяйственные нужды, относимых к услуге на ______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gridSpan w:val="11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035"/>
        </w:trPr>
        <w:tc>
          <w:tcPr>
            <w:tcW w:w="2920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Единицы измерения показа-теля  объема (содержания)  муниципальной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услуги (работы)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муниципальной услуги, ед.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нормативных затрат, непосредственно связанных с оказанием услуги (выполнением работы), тыс. руб.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Коэффициент распределения затрат на общехозяйственные нужды, общий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затрат на общехозяйственные нужды, относимых к услуге (работе), тыс. руб.</w:t>
            </w: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затраты, непосредственно связанных с оказанием услуги (выполнением работы), тыс. руб.</w:t>
            </w: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 на общехозяйственные нужды, относимых к услуге (работе), тыс. 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C5F40" w:rsidRPr="007C5F40" w:rsidTr="007C5F40">
        <w:trPr>
          <w:trHeight w:val="210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Материальные запасы, приобретение расходных материалов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Материальные запасы, приобретение расходных материалов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980"/>
        <w:gridCol w:w="1610"/>
        <w:gridCol w:w="708"/>
        <w:gridCol w:w="1035"/>
        <w:gridCol w:w="1491"/>
        <w:gridCol w:w="1590"/>
        <w:gridCol w:w="708"/>
        <w:gridCol w:w="4540"/>
        <w:gridCol w:w="1491"/>
        <w:gridCol w:w="1226"/>
        <w:gridCol w:w="1793"/>
        <w:gridCol w:w="2582"/>
      </w:tblGrid>
      <w:tr w:rsidR="007C5F40" w:rsidRPr="007C5F40" w:rsidTr="007C5F40">
        <w:trPr>
          <w:trHeight w:val="360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615"/>
        </w:trPr>
        <w:tc>
          <w:tcPr>
            <w:tcW w:w="14220" w:type="dxa"/>
            <w:gridSpan w:val="1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объема нормативных затрат на оказание  муниципальным учреждением муниципальных услуг в разрезе источников финансового обеспечения на _____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gridSpan w:val="9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035"/>
        </w:trPr>
        <w:tc>
          <w:tcPr>
            <w:tcW w:w="2980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Единицы измерения показа-теля  объема (содержания)  муниципальной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услуги (работы)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муниципальной услуги, ед.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нормативных затрат, непосредственно связанных с оказанием услуги (выполнением работы), тыс. руб.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Коэффициент распределения затрат на общехозяй ственные нужды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затрат на общехозяйственные нужды, относимых к услуге (работе), тыс. руб.</w:t>
            </w:r>
          </w:p>
        </w:tc>
        <w:tc>
          <w:tcPr>
            <w:tcW w:w="2480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 на оказание муниципальной услуги, тыс.руб. за единицу                                                                      (бюджет + внебюджет)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210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h</w:t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a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 w:type="page"/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 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t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 &lt;%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8@$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ht:12.75pt;width:146pt'&gt;                                                                        ИТОГО х х                             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Руководитель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Главный бухгалтер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Ответственное лицо     (подпись) (ФИО)   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1924"/>
        <w:gridCol w:w="1082"/>
        <w:gridCol w:w="1147"/>
        <w:gridCol w:w="4985"/>
        <w:gridCol w:w="1504"/>
        <w:gridCol w:w="1577"/>
      </w:tblGrid>
      <w:tr w:rsidR="007C5F40" w:rsidRPr="007C5F40" w:rsidTr="007C5F40">
        <w:trPr>
          <w:trHeight w:val="360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bookmarkStart w:id="3" w:name="RANGE!A1:G29"/>
            <w:bookmarkEnd w:id="3"/>
          </w:p>
        </w:tc>
        <w:tc>
          <w:tcPr>
            <w:tcW w:w="17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6     </w:t>
            </w:r>
          </w:p>
        </w:tc>
        <w:tc>
          <w:tcPr>
            <w:tcW w:w="17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2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15060" w:type="dxa"/>
            <w:gridSpan w:val="7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Расчет нормативных затрат на содержание имущества на ______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Группа затрат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потребления (100% общего объема потребления)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Тариф, тыс.руб.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Процент от общего объема расходов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расходов на коммунальные услуги, тыс.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</w:tr>
      <w:tr w:rsidR="007C5F40" w:rsidRPr="007C5F40" w:rsidTr="007C5F40">
        <w:trPr>
          <w:trHeight w:val="540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о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 нормативные затраты на потребление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8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N</w:t>
            </w:r>
            <w:r w:rsidRPr="007C5F40">
              <w:rPr>
                <w:rFonts w:ascii="Arial" w:eastAsia="Times New Roman" w:hAnsi="Arial" w:cs="Arial"/>
                <w:color w:val="151515"/>
                <w:sz w:val="15"/>
                <w:szCs w:val="15"/>
                <w:vertAlign w:val="subscript"/>
                <w:lang w:eastAsia="ru-RU"/>
              </w:rPr>
              <w:t>э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– нормативные затраты на электроснабжение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05"/>
        </w:trPr>
        <w:tc>
          <w:tcPr>
            <w:tcW w:w="15060" w:type="dxa"/>
            <w:gridSpan w:val="7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10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Группа затрат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Налогооблагаемая база, тыс. руб./л.с.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Ставка налога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Процент от общего объема расходов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расходов на уплату налогов, тыс.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C5F40" w:rsidRPr="007C5F40" w:rsidTr="007C5F40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местного бюджета, тыс.руб.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счет средств от приносящей доход деятельности,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 затраты на содержание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t'&gt;&amp;</w:t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| ;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/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/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&gt; &lt;%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br/>
        <w:t xml:space="preserve">d class=xl83 style='border-top:none;border-left:none'&gt;                    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ИТОГО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 xml:space="preserve"> 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 xml:space="preserve"> 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 xml:space="preserve">                   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Руководитель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Главный бухгалтер     (подпись) (ФИО)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Ответственное лицо     (подпись) (ФИО)</w:t>
      </w:r>
    </w:p>
    <w:tbl>
      <w:tblPr>
        <w:tblW w:w="1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1610"/>
        <w:gridCol w:w="1610"/>
        <w:gridCol w:w="1015"/>
        <w:gridCol w:w="1413"/>
        <w:gridCol w:w="1760"/>
        <w:gridCol w:w="1024"/>
        <w:gridCol w:w="1471"/>
        <w:gridCol w:w="2171"/>
        <w:gridCol w:w="2720"/>
        <w:gridCol w:w="1573"/>
        <w:gridCol w:w="708"/>
        <w:gridCol w:w="1246"/>
        <w:gridCol w:w="3762"/>
        <w:gridCol w:w="1561"/>
        <w:gridCol w:w="903"/>
        <w:gridCol w:w="1683"/>
        <w:gridCol w:w="1453"/>
      </w:tblGrid>
      <w:tr w:rsidR="007C5F40" w:rsidRPr="007C5F40" w:rsidTr="007C5F40">
        <w:trPr>
          <w:trHeight w:val="49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</w:t>
            </w:r>
          </w:p>
        </w:tc>
        <w:tc>
          <w:tcPr>
            <w:tcW w:w="8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7 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600"/>
        </w:trPr>
        <w:tc>
          <w:tcPr>
            <w:tcW w:w="19700" w:type="dxa"/>
            <w:gridSpan w:val="1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Исходные данные и результаты  расчетов объёма нормативных затрат на оказание муниципальным учреждением муниципальных услуг и нормативных затрат на содержание имущества учреждения на 20____ год</w:t>
            </w:r>
          </w:p>
        </w:tc>
      </w:tr>
      <w:tr w:rsidR="007C5F40" w:rsidRPr="007C5F40" w:rsidTr="007C5F4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165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учреждения: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035"/>
        </w:trPr>
        <w:tc>
          <w:tcPr>
            <w:tcW w:w="2960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Единицы измерения показа-теля  объема (содержания) муниципальной</w:t>
            </w: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услуги (работы)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муниципальной услуги, ед.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затраты, непосредственно связанные с оказанием муниципальной услуги, тыс.руб. за единицу                                                               (бюджет + внебюджет)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 на общехозяйственные нужды, тыс.руб. за единицу                                                                                                                (бюджет + внебюджет)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 нормативные затраты на оказание муниципальной услуги, тыс.руб. за единицу                                                                      (бюджет + внебюджет)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Сумма финансового обеспечения выполнения муниципального задания, тыс.руб.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Объем поступлений от потребителей услуги (при взимании платы), тыс.руб.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C5F40" w:rsidRPr="007C5F40" w:rsidTr="007C5F40">
        <w:trPr>
          <w:trHeight w:val="210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Материальные запасы, приобретение расходных материалов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Материальные запасы, приобретение расходных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4" w:space="0" w:color="000000"/>
              <w:right w:val="nil"/>
            </w:tcBorders>
            <w:shd w:val="clear" w:color="auto" w:fill="F2FAFE"/>
            <w:vAlign w:val="center"/>
            <w:hideMark/>
          </w:tcPr>
          <w:p w:rsidR="007C5F40" w:rsidRPr="007C5F40" w:rsidRDefault="007C5F40" w:rsidP="007C5F4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Затраты на содержание  имущества,тыс.руб.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Коммунальные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</w:tr>
      <w:tr w:rsidR="007C5F40" w:rsidRPr="007C5F40" w:rsidTr="007C5F40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</w:tr>
      <w:tr w:rsidR="007C5F40" w:rsidRPr="007C5F40" w:rsidTr="007C5F40">
        <w:trPr>
          <w:trHeight w:val="1020"/>
        </w:trPr>
        <w:tc>
          <w:tcPr>
            <w:tcW w:w="29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Сумма субсидии на выполнение муниципального задания (за счет бюджетных средств), 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х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</w:p>
    <w:tbl>
      <w:tblPr>
        <w:tblW w:w="14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350"/>
        <w:gridCol w:w="1562"/>
        <w:gridCol w:w="4191"/>
        <w:gridCol w:w="820"/>
        <w:gridCol w:w="820"/>
        <w:gridCol w:w="820"/>
        <w:gridCol w:w="820"/>
        <w:gridCol w:w="820"/>
      </w:tblGrid>
      <w:tr w:rsidR="007C5F40" w:rsidRPr="007C5F40" w:rsidTr="007C5F40">
        <w:trPr>
          <w:trHeight w:val="345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приложение 8                                                            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(наименование должностного лица, утверждающего документ)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__________  _______________________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    (подпись)                  (расшифровка подписи)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"____" ____________ 20___г.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570"/>
        </w:trPr>
        <w:tc>
          <w:tcPr>
            <w:tcW w:w="9840" w:type="dxa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 на оказание муниципальных услуг (выполнение работ) за единицу и на содержание имущества за счет средств местного бюджета  в 20__ году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(в редакции от "___"________ 20___)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165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затраты,                                       тыс. рублей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600"/>
        </w:trPr>
        <w:tc>
          <w:tcPr>
            <w:tcW w:w="5120" w:type="dxa"/>
            <w:gridSpan w:val="2"/>
            <w:tcBorders>
              <w:top w:val="nil"/>
              <w:left w:val="nil"/>
              <w:bottom w:val="single" w:sz="6" w:space="0" w:color="D1D1D1"/>
              <w:right w:val="single" w:sz="4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Нормативные затраты на содержание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_______      _________________________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Главный бухгалтер учреждения   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_______       _________________________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7C5F40" w:rsidRPr="007C5F40" w:rsidTr="007C5F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5F40" w:rsidRPr="007C5F40" w:rsidRDefault="007C5F40" w:rsidP="007C5F4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C5F4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/>
      </w:r>
      <w:r w:rsidRPr="007C5F40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�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&gt; &lt;%</w:t>
      </w: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                                               (бюджет + внебюджет) Нормативные затраты на общехозяйственные нужды, тыс.руб. за единицу                                                                                                                (бюджет + внебюджет) Итого нормативные затраты на оказание муниципальной услуги, тыс.руб. за единицу                                                                      (бюджет + внебюджет) Сумма финансового обеспечения выполнения муниципального задания, тыс.руб. Объем поступлений от потребителей услуги (при взимании платы), тыс.руб. всего: в том числе: всего: в том числе: всего: в том числе: оплата труда и начисления на выплаты по оплате труда Материальные запасы, приобретение расходных материалов Иные затраты оплата труда и начисления на выплаты по оплате труда Коммунальные платежи Иные затраты оплата труда и начисления на выплаты по оплате труда Материальные запасы, приобретение расходных материалов Коммунальные платежи Иные затраты 1 2 3 4 5 6 7 8 9 10 11 12 13 14 15 16 17 18                                                                                                                                                                                     Затраты на содержание  имущества,тыс.руб. х х х х х х х х х х х х х х х   х Коммунальные платежи х х х х х х х х х х х х х х х   х Уплата налогов х х х х х х х х х х х х х х х   х ИТОГО х х х х х х х х х х х х х х х   0 Сумма субсидии на выполнение муниципального задания (за счет бюджетных средств), тыс.руб. х х х х х х х х х х х х х х х   х Руководитель     (подпись) (ФИО) Главный бухгалтер     (подпись) (ФИО) Ответственное лицо     (подпись) (ФИО)                                                   </w:t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5F4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5F40" w:rsidRPr="007C5F40" w:rsidRDefault="007C5F40" w:rsidP="007C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C5F40" w:rsidRPr="007C5F40" w:rsidRDefault="007C5F40" w:rsidP="007C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4" w:name="_GoBack"/>
      <w:bookmarkEnd w:id="4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2023-12-26T08:26:00Z</dcterms:created>
  <dcterms:modified xsi:type="dcterms:W3CDTF">2023-12-26T08:26:00Z</dcterms:modified>
</cp:coreProperties>
</file>