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7B" w:rsidRPr="00D66D7B" w:rsidRDefault="00D66D7B" w:rsidP="00D66D7B">
      <w:pPr>
        <w:shd w:val="clear" w:color="auto" w:fill="FFFFFF"/>
        <w:spacing w:after="0" w:line="240" w:lineRule="auto"/>
        <w:ind w:right="616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right="616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right="616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right="616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D66D7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D66D7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right="-9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right="1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31.12.2014                                                                                          № 1626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right="1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D66D7B" w:rsidRPr="00D66D7B" w:rsidRDefault="00D66D7B" w:rsidP="00D66D7B">
      <w:pPr>
        <w:shd w:val="clear" w:color="auto" w:fill="FFFFFF"/>
        <w:spacing w:before="312" w:after="0" w:line="240" w:lineRule="auto"/>
        <w:ind w:left="5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2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66D7B" w:rsidRPr="00D66D7B" w:rsidTr="00D66D7B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2"/>
                <w:sz w:val="26"/>
                <w:szCs w:val="26"/>
                <w:lang w:eastAsia="ru-RU"/>
              </w:rPr>
              <w:t>О к</w:t>
            </w:r>
            <w:r w:rsidRPr="00D66D7B">
              <w:rPr>
                <w:rFonts w:ascii="Times New Roman" w:eastAsia="Times New Roman" w:hAnsi="Times New Roman" w:cs="Times New Roman"/>
                <w:color w:val="292929"/>
                <w:spacing w:val="-1"/>
                <w:sz w:val="26"/>
                <w:szCs w:val="26"/>
                <w:lang w:eastAsia="ru-RU"/>
              </w:rPr>
              <w:t>омиссии по формированию и подготовке муниципального резерва управленческих кадров в администрации города Алейска Алтайского края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151" w:right="-11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</w:tbl>
    <w:p w:rsidR="00D66D7B" w:rsidRPr="00D66D7B" w:rsidRDefault="00D66D7B" w:rsidP="00D66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"/>
          <w:sz w:val="26"/>
          <w:szCs w:val="26"/>
          <w:lang w:eastAsia="ru-RU"/>
        </w:rPr>
        <w:t>В соответствии с </w:t>
      </w:r>
      <w:r w:rsidRPr="00D66D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Положением о Порядке формирования и использования муниципального резерва управленческих кадров в администрации города Алейска Алтайского края, утвержденным постановлением администрации города от 31.12.2014 № 1625, </w:t>
      </w:r>
      <w:r w:rsidRPr="00D66D7B">
        <w:rPr>
          <w:rFonts w:ascii="Arial" w:eastAsia="Times New Roman" w:hAnsi="Arial" w:cs="Arial"/>
          <w:color w:val="292929"/>
          <w:spacing w:val="-1"/>
          <w:sz w:val="26"/>
          <w:szCs w:val="26"/>
          <w:lang w:eastAsia="ru-RU"/>
        </w:rPr>
        <w:t>с целью организации работы комиссии по формированию и подготовке муниципального резерва управленческих кадров в администрации города Алейска Алтайского края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23"/>
          <w:sz w:val="26"/>
          <w:szCs w:val="26"/>
          <w:lang w:eastAsia="ru-RU"/>
        </w:rPr>
        <w:t>1. </w:t>
      </w:r>
      <w:r w:rsidRPr="00D66D7B">
        <w:rPr>
          <w:rFonts w:ascii="Arial" w:eastAsia="Times New Roman" w:hAnsi="Arial" w:cs="Arial"/>
          <w:color w:val="292929"/>
          <w:spacing w:val="-1"/>
          <w:sz w:val="26"/>
          <w:szCs w:val="26"/>
          <w:lang w:eastAsia="ru-RU"/>
        </w:rPr>
        <w:t>Утвердить </w:t>
      </w:r>
      <w:r w:rsidRPr="00D66D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Положение о комиссии по формированию и подготовке муниципального резерва управленческих кадров в администрации города Алейска Алтайского края (приложение 1).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Создать комиссию по формированию и подготовке муниципального резерва управленческих кадров в администрации города Алейска Алтайского края (приложение 2).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Настоящее постановление распространяется на органы администрации города Алейска с правом юридического лица.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Отделу по печати и информации администрации города (</w:t>
      </w:r>
      <w:proofErr w:type="spellStart"/>
      <w:r w:rsidRPr="00D66D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D66D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Ф.Н.) </w:t>
      </w:r>
      <w:proofErr w:type="gramStart"/>
      <w:r w:rsidRPr="00D66D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разместить</w:t>
      </w:r>
      <w:proofErr w:type="gramEnd"/>
      <w:r w:rsidRPr="00D66D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настоящее постановление на официальном сайте администрации города Алейска Алтайского края и опубликовать в «Сборнике муниципальных правовых актов города Алейска Алтайского края».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 Контроль над исполнением настоящего постановления оставляю за собой.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2"/>
          <w:sz w:val="26"/>
          <w:szCs w:val="26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2"/>
          <w:sz w:val="26"/>
          <w:szCs w:val="26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2"/>
          <w:sz w:val="26"/>
          <w:szCs w:val="26"/>
          <w:lang w:eastAsia="ru-RU"/>
        </w:rPr>
        <w:t>Глава администрации города                                                                      В.Н. Серикова</w:t>
      </w:r>
    </w:p>
    <w:p w:rsidR="00D66D7B" w:rsidRPr="00D66D7B" w:rsidRDefault="00D66D7B" w:rsidP="00D66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2"/>
          <w:sz w:val="26"/>
          <w:szCs w:val="26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2"/>
          <w:sz w:val="26"/>
          <w:szCs w:val="26"/>
          <w:lang w:eastAsia="ru-RU"/>
        </w:rPr>
        <w:lastRenderedPageBreak/>
        <w:t> </w:t>
      </w:r>
    </w:p>
    <w:p w:rsidR="00D66D7B" w:rsidRPr="00D66D7B" w:rsidRDefault="00D66D7B" w:rsidP="00D66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2"/>
          <w:sz w:val="26"/>
          <w:szCs w:val="26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2"/>
          <w:lang w:eastAsia="ru-RU"/>
        </w:rPr>
        <w:t>Смагина Татьяна Васильевна</w:t>
      </w:r>
    </w:p>
    <w:p w:rsidR="00D66D7B" w:rsidRPr="00D66D7B" w:rsidRDefault="00D66D7B" w:rsidP="00D66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2"/>
          <w:lang w:eastAsia="ru-RU"/>
        </w:rPr>
        <w:t>21 4 23</w:t>
      </w:r>
    </w:p>
    <w:p w:rsidR="00D66D7B" w:rsidRPr="00D66D7B" w:rsidRDefault="00D66D7B" w:rsidP="00D66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2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2"/>
          <w:lang w:eastAsia="ru-RU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677"/>
      </w:tblGrid>
      <w:tr w:rsidR="00D66D7B" w:rsidRPr="00D66D7B" w:rsidTr="00D66D7B">
        <w:tc>
          <w:tcPr>
            <w:tcW w:w="507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151" w:right="-11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33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Приложение 1</w:t>
            </w:r>
          </w:p>
          <w:p w:rsidR="00D66D7B" w:rsidRPr="00D66D7B" w:rsidRDefault="00D66D7B" w:rsidP="00D66D7B">
            <w:pPr>
              <w:spacing w:after="0" w:line="240" w:lineRule="auto"/>
              <w:ind w:left="33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 постановлению администрации города</w:t>
            </w:r>
          </w:p>
          <w:p w:rsidR="00D66D7B" w:rsidRPr="00D66D7B" w:rsidRDefault="00D66D7B" w:rsidP="00D66D7B">
            <w:pPr>
              <w:spacing w:after="0" w:line="240" w:lineRule="auto"/>
              <w:ind w:left="33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от 31.12.2014 № 1626</w:t>
            </w:r>
          </w:p>
          <w:p w:rsidR="00D66D7B" w:rsidRPr="00D66D7B" w:rsidRDefault="00D66D7B" w:rsidP="00D66D7B">
            <w:pPr>
              <w:spacing w:after="0" w:line="240" w:lineRule="auto"/>
              <w:ind w:left="1151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</w:tbl>
    <w:p w:rsidR="00D66D7B" w:rsidRPr="00D66D7B" w:rsidRDefault="00D66D7B" w:rsidP="00D66D7B">
      <w:pPr>
        <w:shd w:val="clear" w:color="auto" w:fill="FFFFFF"/>
        <w:spacing w:before="312" w:after="0" w:line="326" w:lineRule="atLeast"/>
        <w:ind w:right="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b/>
          <w:bCs/>
          <w:color w:val="292929"/>
          <w:spacing w:val="-2"/>
          <w:sz w:val="28"/>
          <w:szCs w:val="28"/>
          <w:lang w:eastAsia="ru-RU"/>
        </w:rPr>
        <w:t>ПОЛОЖЕНИЕ</w:t>
      </w:r>
    </w:p>
    <w:p w:rsidR="00D66D7B" w:rsidRPr="00D66D7B" w:rsidRDefault="00D66D7B" w:rsidP="00D66D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о комиссии по формированию и подготовке</w:t>
      </w:r>
    </w:p>
    <w:p w:rsidR="00D66D7B" w:rsidRPr="00D66D7B" w:rsidRDefault="00D66D7B" w:rsidP="00D66D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муниципального резерва управленческих кадров </w:t>
      </w:r>
      <w:proofErr w:type="gramStart"/>
      <w:r w:rsidRPr="00D66D7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в</w:t>
      </w:r>
      <w:proofErr w:type="gramEnd"/>
    </w:p>
    <w:p w:rsidR="00D66D7B" w:rsidRPr="00D66D7B" w:rsidRDefault="00D66D7B" w:rsidP="00D66D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администрации города Алейска Алтайского края</w:t>
      </w:r>
    </w:p>
    <w:p w:rsidR="00D66D7B" w:rsidRPr="00D66D7B" w:rsidRDefault="00D66D7B" w:rsidP="00D66D7B">
      <w:pPr>
        <w:shd w:val="clear" w:color="auto" w:fill="FFFFFF"/>
        <w:spacing w:before="322" w:after="0" w:line="322" w:lineRule="atLeast"/>
        <w:ind w:left="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val="en-US" w:eastAsia="ru-RU"/>
        </w:rPr>
        <w:t>I</w:t>
      </w: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. Общие положения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1.1. Комиссия по формированию и подготовке муниципального резерва управленческих кадров в администрации города Алейска Алтайского края (далее – «Комиссия») является координационным органом, образованным с целью обеспечения комплексной реализации мероприятий, направленных на формирование и эффективное использование резерва управленческих кадров для органов местного самоуправления, приоритетных отраслей экономики города 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Алейска</w:t>
      </w: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.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1.2. 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Комиссия в своей деятельности руководствуется Конституцией Рос</w:t>
      </w: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сийской Федерации, федеральными конституционными законами, федеральными законами, указами и распоряжениями Президента Российской Федера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ции, постановлениями и распоряжениями Правительства Российской Феде</w:t>
      </w: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рации, правовыми актами Алтайского края, муниципальными правовыми актами органов местного самоуправления 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города Алейска, а также </w:t>
      </w:r>
      <w:r w:rsidRPr="00D66D7B">
        <w:rPr>
          <w:rFonts w:ascii="Arial" w:eastAsia="Times New Roman" w:hAnsi="Arial" w:cs="Arial"/>
          <w:color w:val="292929"/>
          <w:spacing w:val="-2"/>
          <w:sz w:val="28"/>
          <w:szCs w:val="28"/>
          <w:lang w:eastAsia="ru-RU"/>
        </w:rPr>
        <w:t>настоящим Положением.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left="10" w:right="19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1.3. Деятельность Комиссии основана на принципах гласности, законности и 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коллегиальности.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left="10" w:right="10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1.4. При осуществлении своих функций Комиссия взаимодействует с </w:t>
      </w:r>
      <w:proofErr w:type="spellStart"/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Алейским</w:t>
      </w:r>
      <w:proofErr w:type="spellEnd"/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г</w:t>
      </w: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ородским Собранием депутатов, администрацией 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города Алейска, общественными объединениями и иными организациями.</w:t>
      </w:r>
    </w:p>
    <w:p w:rsidR="00D66D7B" w:rsidRPr="00D66D7B" w:rsidRDefault="00D66D7B" w:rsidP="00D66D7B">
      <w:pPr>
        <w:shd w:val="clear" w:color="auto" w:fill="FFFFFF"/>
        <w:spacing w:before="312" w:after="0" w:line="240" w:lineRule="auto"/>
        <w:ind w:left="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val="en-US" w:eastAsia="ru-RU"/>
        </w:rPr>
        <w:t>II</w:t>
      </w: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. Основные полномочия Комиссии</w:t>
      </w:r>
    </w:p>
    <w:p w:rsidR="00D66D7B" w:rsidRPr="00D66D7B" w:rsidRDefault="00D66D7B" w:rsidP="00D66D7B">
      <w:pPr>
        <w:shd w:val="clear" w:color="auto" w:fill="FFFFFF"/>
        <w:spacing w:before="312" w:after="0" w:line="322" w:lineRule="atLeast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2.1.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</w:t>
      </w: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Основными полномочиями Комиссии являются: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- обеспечение согласованных действий органов местного самоуправления 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города, </w:t>
      </w: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а также с заинтересованными организациями и общественными объе</w:t>
      </w:r>
      <w:r w:rsidRPr="00D66D7B">
        <w:rPr>
          <w:rFonts w:ascii="Arial" w:eastAsia="Times New Roman" w:hAnsi="Arial" w:cs="Arial"/>
          <w:color w:val="292929"/>
          <w:spacing w:val="-2"/>
          <w:sz w:val="28"/>
          <w:szCs w:val="28"/>
          <w:lang w:eastAsia="ru-RU"/>
        </w:rPr>
        <w:t>динениями по вопросам формирования резерва управленческих кадров, орга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низации работы с ним;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- формирование списка кандидатов для включения в Резерв управленче</w:t>
      </w: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ских кадров, отбор кандидатов, формирование и утверждение списка Резерва 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управленческих кадров города;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предварительное рассмотрение проектов правовых актов горо</w:t>
      </w: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да, а также проектов иных документов по вопросам формирования резерва 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управленческих кадров и организации работы с ним;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подготовка предложений органам государственной власти Алтайского края, органам местного самоуправления, предприятиям, учреждениям и ор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softHyphen/>
      </w: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ганизациям в области формирования и эффективного использования резерва 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управленческих кадров соответствующего уровня.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2"/>
          <w:sz w:val="28"/>
          <w:szCs w:val="28"/>
          <w:lang w:eastAsia="ru-RU"/>
        </w:rPr>
        <w:t>2.2.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Комиссия имеет право: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0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заслушивать представителей органов местного самоуправления, предприятий, учреждений и организаций по вопросам </w:t>
      </w: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формирования и использования резерва управ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ленческих кадров;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- запрашивать в установленном порядке у органов местного самоуправления, предприятий, учреждений и организаций необходимые материалы по 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вопросам, отнесенным к компетенции Комиссии;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0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- организовывать и проводить в установленном порядке совещания и рабочие встречи по вопросам формирования и использования резерва управ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ленческих кадров;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привлекать в установленном порядке к работе Комиссии специалистов </w:t>
      </w: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заинтересованных предприятий, учреждений, организа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ций и общественных объединений.</w:t>
      </w:r>
    </w:p>
    <w:p w:rsidR="00D66D7B" w:rsidRPr="00D66D7B" w:rsidRDefault="00D66D7B" w:rsidP="00D66D7B">
      <w:pPr>
        <w:shd w:val="clear" w:color="auto" w:fill="FFFFFF"/>
        <w:spacing w:before="322" w:after="0" w:line="240" w:lineRule="auto"/>
        <w:ind w:left="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III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 Организация деятельности Комиссии</w:t>
      </w:r>
    </w:p>
    <w:p w:rsidR="00D66D7B" w:rsidRPr="00D66D7B" w:rsidRDefault="00D66D7B" w:rsidP="00D66D7B">
      <w:pPr>
        <w:shd w:val="clear" w:color="auto" w:fill="FFFFFF"/>
        <w:spacing w:before="312" w:after="0" w:line="322" w:lineRule="atLeast"/>
        <w:ind w:left="10" w:right="14" w:firstLine="69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9"/>
          <w:sz w:val="28"/>
          <w:szCs w:val="28"/>
          <w:lang w:eastAsia="ru-RU"/>
        </w:rPr>
        <w:t>3.1.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</w:t>
      </w: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Комиссия состоит из председателя, заместителя председателя, секре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таря и членов Комиссии.</w:t>
      </w:r>
    </w:p>
    <w:p w:rsidR="00D66D7B" w:rsidRPr="00D66D7B" w:rsidRDefault="00D66D7B" w:rsidP="00D66D7B">
      <w:pPr>
        <w:shd w:val="clear" w:color="auto" w:fill="FFFFFF"/>
        <w:spacing w:after="0" w:line="317" w:lineRule="atLeast"/>
        <w:ind w:left="562" w:firstLine="69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3.2. Члены Комиссии участвуют в ее работе на общественных началах.</w:t>
      </w:r>
    </w:p>
    <w:p w:rsidR="00D66D7B" w:rsidRPr="00D66D7B" w:rsidRDefault="00D66D7B" w:rsidP="00D66D7B">
      <w:pPr>
        <w:shd w:val="clear" w:color="auto" w:fill="FFFFFF"/>
        <w:spacing w:after="0" w:line="317" w:lineRule="atLeast"/>
        <w:ind w:left="554" w:firstLine="69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3.3. Председатель Комиссии:</w:t>
      </w:r>
    </w:p>
    <w:p w:rsidR="00D66D7B" w:rsidRPr="00D66D7B" w:rsidRDefault="00D66D7B" w:rsidP="00D66D7B">
      <w:pPr>
        <w:shd w:val="clear" w:color="auto" w:fill="FFFFFF"/>
        <w:spacing w:after="0" w:line="317" w:lineRule="atLeast"/>
        <w:ind w:left="29" w:firstLine="69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определяет место и время проведения заседаний Комиссии, а также их повестку дня;</w:t>
      </w:r>
    </w:p>
    <w:p w:rsidR="00D66D7B" w:rsidRPr="00D66D7B" w:rsidRDefault="00D66D7B" w:rsidP="00D66D7B">
      <w:pPr>
        <w:shd w:val="clear" w:color="auto" w:fill="FFFFFF"/>
        <w:spacing w:before="7" w:after="0" w:line="317" w:lineRule="atLeast"/>
        <w:ind w:left="562" w:firstLine="69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- председательствует на заседаниях Комиссии;</w:t>
      </w:r>
    </w:p>
    <w:p w:rsidR="00D66D7B" w:rsidRPr="00D66D7B" w:rsidRDefault="00D66D7B" w:rsidP="00D66D7B">
      <w:pPr>
        <w:shd w:val="clear" w:color="auto" w:fill="FFFFFF"/>
        <w:spacing w:after="0" w:line="317" w:lineRule="atLeast"/>
        <w:ind w:left="554" w:firstLine="69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- дает поручения членам Комиссии;</w:t>
      </w:r>
    </w:p>
    <w:p w:rsidR="00D66D7B" w:rsidRPr="00D66D7B" w:rsidRDefault="00D66D7B" w:rsidP="00D66D7B">
      <w:pPr>
        <w:shd w:val="clear" w:color="auto" w:fill="FFFFFF"/>
        <w:spacing w:after="0" w:line="317" w:lineRule="atLeast"/>
        <w:ind w:left="29" w:right="7" w:firstLine="69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- представляет Комиссию во взаимодействии с органами государственной </w:t>
      </w:r>
      <w:r w:rsidRPr="00D66D7B">
        <w:rPr>
          <w:rFonts w:ascii="Arial" w:eastAsia="Times New Roman" w:hAnsi="Arial" w:cs="Arial"/>
          <w:color w:val="292929"/>
          <w:spacing w:val="-2"/>
          <w:sz w:val="28"/>
          <w:szCs w:val="28"/>
          <w:lang w:eastAsia="ru-RU"/>
        </w:rPr>
        <w:t>власти Алтайского края, органами местного самоуправления, организациями.</w:t>
      </w:r>
    </w:p>
    <w:p w:rsidR="00D66D7B" w:rsidRPr="00D66D7B" w:rsidRDefault="00D66D7B" w:rsidP="00D66D7B">
      <w:pPr>
        <w:shd w:val="clear" w:color="auto" w:fill="FFFFFF"/>
        <w:spacing w:after="0" w:line="317" w:lineRule="atLeast"/>
        <w:ind w:left="14" w:right="14" w:firstLine="69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3.4. Члены Комиссии вносят предложения по плану работы, повестке дня за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седаний и порядку обсуждения вопросов, участвуют в подготовке материалов к заседаниям Комиссии, а также проектов ее решений.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lastRenderedPageBreak/>
        <w:t>3.5. Секретарь Комиссии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организует работу Комиссии: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подготавливает необходимые материалы для заседания Комиссии;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извещает членов Комиссии о предстоящем заседании, представляет им материалы для изучения не позднее, чем за три дня до начала заседания;</w:t>
      </w:r>
    </w:p>
    <w:p w:rsidR="00D66D7B" w:rsidRPr="00D66D7B" w:rsidRDefault="00D66D7B" w:rsidP="00D66D7B">
      <w:pPr>
        <w:shd w:val="clear" w:color="auto" w:fill="FFFFFF"/>
        <w:spacing w:before="7" w:after="0" w:line="317" w:lineRule="atLeast"/>
        <w:ind w:left="14" w:firstLine="69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- оформляет протоколы заседаний Комиссии и осуществляет </w:t>
      </w:r>
      <w:proofErr w:type="gramStart"/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контроль за</w:t>
      </w:r>
      <w:proofErr w:type="gramEnd"/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ходом выполнения принятых решений;</w:t>
      </w:r>
    </w:p>
    <w:p w:rsidR="00D66D7B" w:rsidRPr="00D66D7B" w:rsidRDefault="00D66D7B" w:rsidP="00D66D7B">
      <w:pPr>
        <w:shd w:val="clear" w:color="auto" w:fill="FFFFFF"/>
        <w:spacing w:after="0" w:line="317" w:lineRule="atLeast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выполняет иные организационно – технические функции в пределах своей компетенции</w:t>
      </w:r>
    </w:p>
    <w:p w:rsidR="00D66D7B" w:rsidRPr="00D66D7B" w:rsidRDefault="00D66D7B" w:rsidP="00D66D7B">
      <w:pPr>
        <w:shd w:val="clear" w:color="auto" w:fill="FFFFFF"/>
        <w:spacing w:after="0" w:line="317" w:lineRule="atLeast"/>
        <w:ind w:right="14" w:firstLine="69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3.6.</w:t>
      </w:r>
      <w:r w:rsidRPr="00D66D7B">
        <w:rPr>
          <w:rFonts w:ascii="Times New Roman" w:eastAsia="Times New Roman" w:hAnsi="Times New Roman" w:cs="Times New Roman"/>
          <w:color w:val="292929"/>
          <w:spacing w:val="-15"/>
          <w:sz w:val="14"/>
          <w:szCs w:val="14"/>
          <w:lang w:eastAsia="ru-RU"/>
        </w:rPr>
        <w:t>                     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Комиссия осуществляет свою деятельность в соответствии с планом работы, утверждаемым председателем.</w:t>
      </w:r>
    </w:p>
    <w:p w:rsidR="00D66D7B" w:rsidRPr="00D66D7B" w:rsidRDefault="00D66D7B" w:rsidP="00D66D7B">
      <w:pPr>
        <w:shd w:val="clear" w:color="auto" w:fill="FFFFFF"/>
        <w:spacing w:after="0" w:line="317" w:lineRule="atLeast"/>
        <w:ind w:right="7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3.7.</w:t>
      </w:r>
      <w:r w:rsidRPr="00D66D7B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Председатель Комиссии руководит деятельностью комиссии. В его отсутствие обязанности председателя Комиссии исполняет заместитель председателя Комиссии.</w:t>
      </w:r>
    </w:p>
    <w:p w:rsidR="00D66D7B" w:rsidRPr="00D66D7B" w:rsidRDefault="00D66D7B" w:rsidP="00D66D7B">
      <w:pPr>
        <w:shd w:val="clear" w:color="auto" w:fill="FFFFFF"/>
        <w:spacing w:after="0" w:line="317" w:lineRule="atLeast"/>
        <w:ind w:right="7" w:firstLine="69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3.8.</w:t>
      </w:r>
      <w:r w:rsidRPr="00D66D7B">
        <w:rPr>
          <w:rFonts w:ascii="Times New Roman" w:eastAsia="Times New Roman" w:hAnsi="Times New Roman" w:cs="Times New Roman"/>
          <w:color w:val="292929"/>
          <w:spacing w:val="-15"/>
          <w:sz w:val="14"/>
          <w:szCs w:val="14"/>
          <w:lang w:eastAsia="ru-RU"/>
        </w:rPr>
        <w:t>                     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Основной формой работы Комиссии является заседание, которое проводится не реже одного раза в полугодие. В случае поступления представления о включении в кадровый резерв заседание Комиссии проводится в течение месяца со дня поступления представления. Заседание считается правомочным, если на нем присутствует не менее половины состава Комиссии. </w:t>
      </w: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В случае отсутствия члена Комиссии на заседании 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он имеет право представить свое мнение по рассматриваемым вопросам в письменной форме.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Дату заседания Комиссии назначает председатель Комиссии.</w:t>
      </w:r>
    </w:p>
    <w:p w:rsidR="00D66D7B" w:rsidRPr="00D66D7B" w:rsidRDefault="00D66D7B" w:rsidP="00D66D7B">
      <w:pPr>
        <w:shd w:val="clear" w:color="auto" w:fill="FFFFFF"/>
        <w:spacing w:before="7" w:after="0" w:line="317" w:lineRule="atLeast"/>
        <w:ind w:left="14" w:right="22" w:firstLine="69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заседания Комиссии могут приглашаться представители органов ме</w:t>
      </w:r>
      <w:r w:rsidRPr="00D66D7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стного самоуправления, общественных объединений и иных организаций.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Решение комиссии оформляется протоколом, который подписывают председательствующий и секретарь Комиссии.</w:t>
      </w:r>
    </w:p>
    <w:p w:rsidR="00D66D7B" w:rsidRPr="00D66D7B" w:rsidRDefault="00D66D7B" w:rsidP="00D66D7B">
      <w:pPr>
        <w:shd w:val="clear" w:color="auto" w:fill="FFFFFF"/>
        <w:spacing w:after="0" w:line="317" w:lineRule="atLeast"/>
        <w:ind w:left="14" w:right="14" w:firstLine="69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Члены Комиссии в случае несогласия с решением Комиссии вправе изложить свое мнение в письменной форме, которое прилагается к протоколу заседания.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6"/>
          <w:sz w:val="28"/>
          <w:szCs w:val="28"/>
          <w:lang w:eastAsia="ru-RU"/>
        </w:rPr>
        <w:t>3.9.</w:t>
      </w: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Решение Комиссии принимается большинством голосов присутствующих на ее заседании членов путем открытого голосования. При равенстве голосов решающим является голос председательствующего на заседании Комиссии.</w:t>
      </w:r>
    </w:p>
    <w:p w:rsidR="00D66D7B" w:rsidRPr="00D66D7B" w:rsidRDefault="00D66D7B" w:rsidP="00D66D7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lastRenderedPageBreak/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677"/>
      </w:tblGrid>
      <w:tr w:rsidR="00D66D7B" w:rsidRPr="00D66D7B" w:rsidTr="00D66D7B">
        <w:tc>
          <w:tcPr>
            <w:tcW w:w="507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151" w:right="-11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33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Приложение 2</w:t>
            </w:r>
          </w:p>
          <w:p w:rsidR="00D66D7B" w:rsidRPr="00D66D7B" w:rsidRDefault="00D66D7B" w:rsidP="00D66D7B">
            <w:pPr>
              <w:spacing w:after="0" w:line="240" w:lineRule="auto"/>
              <w:ind w:left="33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 постановлению администрации города</w:t>
            </w:r>
          </w:p>
          <w:p w:rsidR="00D66D7B" w:rsidRPr="00D66D7B" w:rsidRDefault="00D66D7B" w:rsidP="00D66D7B">
            <w:pPr>
              <w:spacing w:after="0" w:line="240" w:lineRule="auto"/>
              <w:ind w:left="33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от 31.12.2014 № 1626</w:t>
            </w:r>
          </w:p>
          <w:p w:rsidR="00D66D7B" w:rsidRPr="00D66D7B" w:rsidRDefault="00D66D7B" w:rsidP="00D66D7B">
            <w:pPr>
              <w:spacing w:after="0" w:line="240" w:lineRule="auto"/>
              <w:ind w:left="1151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</w:tbl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КОМИССИЯ</w:t>
      </w:r>
    </w:p>
    <w:p w:rsidR="00D66D7B" w:rsidRPr="00D66D7B" w:rsidRDefault="00D66D7B" w:rsidP="00D66D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по формированию и подготовке</w:t>
      </w:r>
    </w:p>
    <w:p w:rsidR="00D66D7B" w:rsidRPr="00D66D7B" w:rsidRDefault="00D66D7B" w:rsidP="00D66D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муниципального резерва управленческих кадров </w:t>
      </w:r>
      <w:proofErr w:type="gramStart"/>
      <w:r w:rsidRPr="00D66D7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в</w:t>
      </w:r>
      <w:proofErr w:type="gramEnd"/>
    </w:p>
    <w:p w:rsidR="00D66D7B" w:rsidRPr="00D66D7B" w:rsidRDefault="00D66D7B" w:rsidP="00D66D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администрации города Алейска Алтайского края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D66D7B" w:rsidRPr="00D66D7B" w:rsidRDefault="00D66D7B" w:rsidP="00D66D7B">
      <w:pPr>
        <w:shd w:val="clear" w:color="auto" w:fill="FFFFFF"/>
        <w:spacing w:after="0" w:line="322" w:lineRule="atLeast"/>
        <w:ind w:right="1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66D7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103"/>
      </w:tblGrid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b/>
                <w:bCs/>
                <w:color w:val="292929"/>
                <w:spacing w:val="-15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 </w:t>
            </w:r>
          </w:p>
        </w:tc>
      </w:tr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Серикова В.Н.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- глава администрации города;</w:t>
            </w:r>
          </w:p>
        </w:tc>
      </w:tr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b/>
                <w:bCs/>
                <w:color w:val="292929"/>
                <w:spacing w:val="-15"/>
                <w:sz w:val="26"/>
                <w:szCs w:val="26"/>
                <w:lang w:eastAsia="ru-RU"/>
              </w:rPr>
              <w:t>Заместитель председателя комиссии: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 </w:t>
            </w:r>
          </w:p>
        </w:tc>
      </w:tr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Брейнерт</w:t>
            </w:r>
            <w:proofErr w:type="spellEnd"/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 xml:space="preserve"> И.И.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- первый заместитель главы администрации города;</w:t>
            </w:r>
          </w:p>
        </w:tc>
      </w:tr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b/>
                <w:bCs/>
                <w:color w:val="292929"/>
                <w:spacing w:val="-15"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 </w:t>
            </w:r>
          </w:p>
        </w:tc>
      </w:tr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Смагина Т.В.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- секретарь администрации города;</w:t>
            </w:r>
          </w:p>
        </w:tc>
      </w:tr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b/>
                <w:bCs/>
                <w:color w:val="292929"/>
                <w:spacing w:val="-15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 </w:t>
            </w:r>
          </w:p>
        </w:tc>
      </w:tr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Степанова О.Н.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- заместитель главы администрации города, председатель комитета по управлению муниципальным имуществом администрации города;</w:t>
            </w:r>
          </w:p>
        </w:tc>
      </w:tr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Жмылева</w:t>
            </w:r>
            <w:proofErr w:type="spellEnd"/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 xml:space="preserve"> Н.Ю.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- заместитель главы администрации города;</w:t>
            </w:r>
          </w:p>
        </w:tc>
      </w:tr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Чухляк</w:t>
            </w:r>
            <w:proofErr w:type="spellEnd"/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 xml:space="preserve"> А.И.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- начальник отдела по делам ГО и ЧС администрации города;</w:t>
            </w:r>
          </w:p>
        </w:tc>
      </w:tr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Рыжих Н.Г.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- председатель комитета по финансам, налоговой и кредитной политике администрации города;</w:t>
            </w:r>
          </w:p>
        </w:tc>
      </w:tr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Мастель</w:t>
            </w:r>
            <w:proofErr w:type="spellEnd"/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 xml:space="preserve">- председатель комитета по экономике и труду </w:t>
            </w: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lastRenderedPageBreak/>
              <w:t>администрации города;</w:t>
            </w:r>
          </w:p>
        </w:tc>
      </w:tr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lastRenderedPageBreak/>
              <w:t>Данилушкин</w:t>
            </w:r>
            <w:proofErr w:type="spellEnd"/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 xml:space="preserve"> С.Н.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- председатель Комитета по ЖКХ, транспорту, строительству и архитектуре администрации города;</w:t>
            </w:r>
          </w:p>
        </w:tc>
      </w:tr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Попова Е.В.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- председатель комитета по образованию и делам молодежи администрации города;</w:t>
            </w:r>
          </w:p>
        </w:tc>
      </w:tr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Вражевских</w:t>
            </w:r>
            <w:proofErr w:type="spellEnd"/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 xml:space="preserve"> О.В.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- начальник юридического отдела администрации города;</w:t>
            </w:r>
          </w:p>
        </w:tc>
      </w:tr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Попова Е.Н.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- начальник отдела бухгалтерского учета и отчетности администрации города;</w:t>
            </w:r>
          </w:p>
        </w:tc>
      </w:tr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Сухно</w:t>
            </w:r>
            <w:proofErr w:type="spellEnd"/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 xml:space="preserve"> Ф.Н.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- начальник отдела по печати и информации администрации города;</w:t>
            </w:r>
          </w:p>
        </w:tc>
      </w:tr>
      <w:tr w:rsidR="00D66D7B" w:rsidRPr="00D66D7B" w:rsidTr="00D66D7B"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42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Гусева И.Ф.</w:t>
            </w:r>
          </w:p>
        </w:tc>
        <w:tc>
          <w:tcPr>
            <w:tcW w:w="510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- главный специалист по труду комитета по экономике и труду администрации города.</w:t>
            </w:r>
          </w:p>
          <w:p w:rsidR="00D66D7B" w:rsidRPr="00D66D7B" w:rsidRDefault="00D66D7B" w:rsidP="00D66D7B">
            <w:pPr>
              <w:spacing w:after="0" w:line="240" w:lineRule="auto"/>
              <w:ind w:left="176" w:right="-1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66D7B">
              <w:rPr>
                <w:rFonts w:ascii="Times New Roman" w:eastAsia="Times New Roman" w:hAnsi="Times New Roman" w:cs="Times New Roman"/>
                <w:color w:val="292929"/>
                <w:spacing w:val="-15"/>
                <w:sz w:val="26"/>
                <w:szCs w:val="26"/>
                <w:lang w:eastAsia="ru-RU"/>
              </w:rPr>
              <w:t> </w:t>
            </w:r>
          </w:p>
        </w:tc>
      </w:tr>
    </w:tbl>
    <w:p w:rsidR="00D66D7B" w:rsidRPr="00D66D7B" w:rsidRDefault="00D66D7B" w:rsidP="00D6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7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D66D7B" w:rsidRPr="00D66D7B" w:rsidRDefault="00D66D7B" w:rsidP="00D66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26577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37E6D"/>
    <w:rsid w:val="00442FD6"/>
    <w:rsid w:val="00475AD1"/>
    <w:rsid w:val="004A4240"/>
    <w:rsid w:val="004B5608"/>
    <w:rsid w:val="004B69D0"/>
    <w:rsid w:val="004F0A86"/>
    <w:rsid w:val="004F2857"/>
    <w:rsid w:val="00531FB7"/>
    <w:rsid w:val="005377EE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309A1"/>
    <w:rsid w:val="00C43456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2023-12-26T08:25:00Z</dcterms:created>
  <dcterms:modified xsi:type="dcterms:W3CDTF">2023-12-26T08:25:00Z</dcterms:modified>
</cp:coreProperties>
</file>