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772DED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772DED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31.12.2014                                                                                                      № 1634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72DED" w:rsidRPr="00772DED" w:rsidTr="00772DED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утверждении Плана мероприятий по противодействию и профилактике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коррупции в администрации города Алейска Алтайского края на 2015 год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</w:t>
      </w:r>
      <w:r w:rsidRPr="00772DED">
        <w:rPr>
          <w:rFonts w:ascii="Times New Roman" w:eastAsia="Times New Roman" w:hAnsi="Times New Roman" w:cs="Times New Roman"/>
          <w:b/>
          <w:bCs/>
          <w:color w:val="546A74"/>
          <w:sz w:val="28"/>
          <w:szCs w:val="28"/>
          <w:lang w:eastAsia="ru-RU"/>
        </w:rPr>
        <w:t> </w:t>
      </w: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 мероприятий по противодействию и профилактике коррупции в администрации города Алейска Алтайского края на 2015 год (приложение 1).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Начальнику отдела по печати и информации администрации города (</w:t>
      </w:r>
      <w:proofErr w:type="spellStart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</w:t>
      </w:r>
      <w:proofErr w:type="gramStart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постановления возложить на секретаря администрации города Смагину Т.В.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                                                                                  В.Н. Серикова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 администрации</w:t>
      </w:r>
    </w:p>
    <w:p w:rsidR="00772DED" w:rsidRPr="00772DED" w:rsidRDefault="00772DED" w:rsidP="00772DED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города от 31.12.2014  № 1634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ПЛАН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мероприятий по противодействию и профилактике коррупции в администрации города Алейска Алтайского края на 2015 год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tbl>
      <w:tblPr>
        <w:tblW w:w="993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214"/>
        <w:gridCol w:w="2352"/>
        <w:gridCol w:w="2605"/>
      </w:tblGrid>
      <w:tr w:rsidR="00772DED" w:rsidRPr="00772DED" w:rsidTr="00772DE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№</w:t>
            </w:r>
          </w:p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</w:t>
            </w:r>
            <w:proofErr w:type="gramEnd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72DED" w:rsidRPr="00772DED" w:rsidTr="00772DED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1.Организационные антикоррупционные мероприятия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Подготовка и утверждение плана мероприятий по противодействию и профилактике коррупции в администрации города Алейска на 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до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января 2015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Внесение изменений в План мероприятий по противодействию и профилактике коррупции в администрации города Алейска на 2015 год, направленных на достижение конкретных результатов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Организация взаимодействия администрации города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Алейска с органами государственной власти, органами местного самоуправления города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Алейска при реализации мероприятий по            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противодействию коррупции                                          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</w:t>
            </w:r>
          </w:p>
        </w:tc>
      </w:tr>
      <w:tr w:rsidR="00772DED" w:rsidRPr="00772DED" w:rsidTr="00772DED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2.Правовые антикоррупционные мероприятия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Проведение антикоррупционной экспертизы действующих муниципальных нормативных правовых актов  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 отдельному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плану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безотлагательно, не позднее 10 календарных дней с момента поступления требования прокурора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Приведение муниципальных правовых актов в соответствие с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требованиями федеральных законов, нормативных правовых актов      федеральных государственных органов       и нормативных правовых  актов органов государственной власти  Алтайского края по  вопросам противодействия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 xml:space="preserve">в соответствии с планами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проведения мониторинга муниципальных правовых актов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 xml:space="preserve">юридический отдел администрации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2.5.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3. Антикоррупционные мероприятия в сфере кадровой политики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Совместное проведение совещаний с правоохранительными органами с обсуждением проблем правоприменительной практики в сфере борьбы с коррупцией, анализа состояния коррупционной преступности, её динамики, прогнозирования тенденций развития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представители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правоохранительных органов города Алейска;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руководители органов администрации города; руководители органов местного самоуправления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3.4.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Подготовка отчетов о мероприятиях по противодействию коррупции в органах администрации города Алейска, иных органах местного 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 отдельному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плану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руководители органов     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администрации города Алейска;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Оценка эффективности реализуемых мер по противодействию коррупции в администрации города Алейска, иных органах местного самоуправления города Алейска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- исполнения обязанностей муниципальными служащими;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- соблюдения ограничений и запретов,                   связанных с муниципальной службой;                         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- формирования кадрового резерва и его          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эффективного использования;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- анализа и корректировки должностных инструкций муниципальных служащих в целях конкретизации должностных обязанностей, прав и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ответственности;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1 раз в полугодие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по мере изменения структуры органов местного самоуправления, перераспределения должностных обязанностей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секретарь администрации города Алейска;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руководители органов     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3.7.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Организация проведения занятий с муниципальными служащими администрации  города по вопросам профилактики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Организация разъяснительной работы с  муниципальными служащими администрации города по соблюдению ограничений и запретов, требований о предотвращении или урегулировании конфликтна интересов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юридический отдел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Взаимодействие со средствами массовой информации по вопросам профилактики коррупции  городе Алейске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Разработка памяток (информационных материалов) для муниципальных служащих с изложением основных требований федерального законодательства в области противодействия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При проведении конкурса  для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 xml:space="preserve">В соответствии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с  планом проведения конкурса для замещения должностей муниципальной службы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 xml:space="preserve">секретарь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администрации города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3.14.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 соответствии с  планом проведения аттестации муниципальных служащих города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Включение в семинары, учебы, учебные программы по повышению квалификации 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Взаимодействие с общественными организациями по вопросам противодействия коррупции (в том числе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включение представителей общественных организаций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в рабочие группы и другие коллегиальные органы, 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создаваемые для выработки решений, затрагивающих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br/>
              <w:t>права и обязанности граждан и юридических лиц) 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отдел по печати и информации администрации города Алейска; органы местного самоуправления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города Алейска</w:t>
            </w:r>
          </w:p>
        </w:tc>
      </w:tr>
      <w:tr w:rsidR="00772DED" w:rsidRPr="00772DED" w:rsidTr="00772DED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lastRenderedPageBreak/>
              <w:t>4. Антикоррупционные мероприятия в финансово-экономической сфере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экономике и труду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комитет по финансам, налоговой и кредитной политике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главные распорядители бюджетных средств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органы администрации города Алейска</w:t>
            </w:r>
          </w:p>
        </w:tc>
      </w:tr>
      <w:tr w:rsidR="00772DED" w:rsidRPr="00772DED" w:rsidTr="00772DED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5.Информационно-просветительские антикоррупционные мероприятия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постановлением Правительства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proofErr w:type="gramEnd"/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отдел по печати и информации администрации города Алейска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Ведение и своевременная корректировка на официальном сайте администрации города раздела «Антикоррупционные </w:t>
            </w: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мероприятия» с формой обратной связи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В течение  года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отдел по печати и информации администрации города,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772DED" w:rsidRPr="00772DED" w:rsidTr="00772DE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5.3.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 течение года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отдел по печати и информации администрации города;</w:t>
            </w:r>
          </w:p>
          <w:p w:rsidR="00772DED" w:rsidRPr="00772DED" w:rsidRDefault="00772DED" w:rsidP="0077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72DED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газета «Маяк труда»</w:t>
            </w:r>
          </w:p>
        </w:tc>
      </w:tr>
    </w:tbl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72DED" w:rsidRPr="00772DED" w:rsidRDefault="00772DED" w:rsidP="00772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2D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Секретарь администрации города                                                Т.В.Смагина </w:t>
      </w:r>
    </w:p>
    <w:p w:rsidR="00772DED" w:rsidRPr="00772DED" w:rsidRDefault="00772DED" w:rsidP="0077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72DED" w:rsidRPr="00772DED" w:rsidRDefault="00772DED" w:rsidP="00772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2023-12-26T08:28:00Z</dcterms:created>
  <dcterms:modified xsi:type="dcterms:W3CDTF">2023-12-26T08:28:00Z</dcterms:modified>
</cp:coreProperties>
</file>