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5" w:rsidRDefault="005E48D5" w:rsidP="005E48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Style w:val="a4"/>
          <w:rFonts w:ascii="Arial" w:hAnsi="Arial" w:cs="Arial"/>
          <w:color w:val="292929"/>
          <w:sz w:val="21"/>
          <w:szCs w:val="21"/>
        </w:rPr>
        <w:t>УТВЕРЖДЕНО распоряжением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  председателя комитета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  по управлению муниципальным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имуществом администрации города Алейска Алтайского края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от __20.08.2010______№_28___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Документация об аукционе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на право заключения договоров аренды в отношении</w:t>
      </w:r>
      <w:r>
        <w:rPr>
          <w:rFonts w:ascii="Arial" w:hAnsi="Arial" w:cs="Arial"/>
          <w:b/>
          <w:bCs/>
          <w:color w:val="292929"/>
          <w:sz w:val="21"/>
          <w:szCs w:val="21"/>
        </w:rPr>
        <w:br/>
      </w:r>
      <w:r>
        <w:rPr>
          <w:rStyle w:val="a4"/>
          <w:rFonts w:ascii="Arial" w:hAnsi="Arial" w:cs="Arial"/>
          <w:color w:val="292929"/>
          <w:sz w:val="21"/>
          <w:szCs w:val="21"/>
        </w:rPr>
        <w:t>объектов муниципальной собственности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1. Общие положения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1.1. Комитет по управлению муниципальным имуществом администрации города Алейска Алтайского края (далее - Организатор аукциона) проводит аукцион на право заключения договоров аренды в отношении следующих объектов муниципальной собственности: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Лот №1. 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Ульяновскому</w:t>
      </w:r>
      <w:proofErr w:type="gramEnd"/>
      <w:r>
        <w:rPr>
          <w:rFonts w:ascii="Arial" w:hAnsi="Arial" w:cs="Arial"/>
          <w:color w:val="292929"/>
          <w:sz w:val="21"/>
          <w:szCs w:val="21"/>
        </w:rPr>
        <w:t>, 80</w:t>
      </w:r>
      <w:r>
        <w:rPr>
          <w:rFonts w:ascii="Arial" w:hAnsi="Arial" w:cs="Arial"/>
          <w:color w:val="292929"/>
          <w:sz w:val="21"/>
          <w:szCs w:val="21"/>
        </w:rPr>
        <w:br/>
        <w:t>Характеристика объекта: часть холла на 1 этаже здания детской поликлиники общей площадью 6 кв. метров.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НДС: 812,00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40,60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месяцев.</w:t>
      </w:r>
      <w:r>
        <w:rPr>
          <w:rFonts w:ascii="Arial" w:hAnsi="Arial" w:cs="Arial"/>
          <w:color w:val="292929"/>
          <w:sz w:val="21"/>
          <w:szCs w:val="21"/>
        </w:rPr>
        <w:br/>
        <w:t> Целевое назначение имущества: для продажи продовольственных и непродовольственных товаров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№2. Продажа права на заключение договора аренды на нежилое помещение по пер. Ульяновскому, 80</w:t>
      </w:r>
      <w:r>
        <w:rPr>
          <w:rFonts w:ascii="Arial" w:hAnsi="Arial" w:cs="Arial"/>
          <w:color w:val="292929"/>
          <w:sz w:val="21"/>
          <w:szCs w:val="21"/>
        </w:rPr>
        <w:br/>
        <w:t xml:space="preserve">Характеристика объекта: часть холла на 1 этаже здания детской поликлиники общей площадью 22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етра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НДС: 3336,70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166,84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месяцев.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размещение аптечного пункта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Лот №3. 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Ульяновскому</w:t>
      </w:r>
      <w:proofErr w:type="gramEnd"/>
      <w:r>
        <w:rPr>
          <w:rFonts w:ascii="Arial" w:hAnsi="Arial" w:cs="Arial"/>
          <w:color w:val="292929"/>
          <w:sz w:val="21"/>
          <w:szCs w:val="21"/>
        </w:rPr>
        <w:t>, 90</w:t>
      </w:r>
      <w:r>
        <w:rPr>
          <w:rFonts w:ascii="Arial" w:hAnsi="Arial" w:cs="Arial"/>
          <w:color w:val="292929"/>
          <w:sz w:val="21"/>
          <w:szCs w:val="21"/>
        </w:rPr>
        <w:br/>
        <w:t>Характеристика объекта: нежилое помещение на первом этаже многоквартирного жилого дома общей площадью 117,8 кв. метров.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 21990,00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1099,50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5 лет.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банковская деятельность, отделение банка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№4. Продажа права на заключение договора аренды на нежилое помещение по ул. Олешко, 30</w:t>
      </w:r>
      <w:r>
        <w:rPr>
          <w:rFonts w:ascii="Arial" w:hAnsi="Arial" w:cs="Arial"/>
          <w:color w:val="292929"/>
          <w:sz w:val="21"/>
          <w:szCs w:val="21"/>
        </w:rPr>
        <w:br/>
        <w:t>Характеристика объекта: нежилое помещение на первом этаже здания центральной районной больницы общей площадью 22 кв. метра.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 3336,70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166,84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месяцев.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размещение аптечного пункта.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№5. Продажа права на заключение договора аренды на нежилое помещение по ул. Первомайская, 63</w:t>
      </w:r>
      <w:r>
        <w:rPr>
          <w:rFonts w:ascii="Arial" w:hAnsi="Arial" w:cs="Arial"/>
          <w:color w:val="292929"/>
          <w:sz w:val="21"/>
          <w:szCs w:val="21"/>
        </w:rPr>
        <w:br/>
        <w:t>Характеристика объекта: нежилое помещение на первом этаже многоквартирного жилого дома общей площадью 145,5 кв. метров.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 8463,25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423,16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5 лет.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t>Целевое назначение имущества: торговля продовольственными и промышленными товарами.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Лот №6. Продажа права на заключение договора аренды на нежилое помещение по пер.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Ульяновскому</w:t>
      </w:r>
      <w:proofErr w:type="gramEnd"/>
      <w:r>
        <w:rPr>
          <w:rFonts w:ascii="Arial" w:hAnsi="Arial" w:cs="Arial"/>
          <w:color w:val="292929"/>
          <w:sz w:val="21"/>
          <w:szCs w:val="21"/>
        </w:rPr>
        <w:t>, 88</w:t>
      </w:r>
      <w:r>
        <w:rPr>
          <w:rFonts w:ascii="Arial" w:hAnsi="Arial" w:cs="Arial"/>
          <w:color w:val="292929"/>
          <w:sz w:val="21"/>
          <w:szCs w:val="21"/>
        </w:rPr>
        <w:br/>
        <w:t>Характеристика объекта: нежилое помещение на первом этаже многоквартирного жилого дома общей площадью 71,5 кв. метров.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 4170,83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208,54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5 лет.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торговля продовольственными и промышленными товарами.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№7. Продажа права на заключение договора аренды на нежилое помещение по пер. Ульяновскому, 88</w:t>
      </w:r>
      <w:r>
        <w:rPr>
          <w:rFonts w:ascii="Arial" w:hAnsi="Arial" w:cs="Arial"/>
          <w:color w:val="292929"/>
          <w:sz w:val="21"/>
          <w:szCs w:val="21"/>
        </w:rPr>
        <w:br/>
        <w:t xml:space="preserve">Характеристика объекта: нежилое помещение на первом этаже многоквартирного жилого дома общей площадью 24,6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етров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 2650,65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132,53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5 лет.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размещение парикмахерской, салона красоты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№8. Продажа права на заключение договора аренды на нежилое помещение по ул. Советская. 7а</w:t>
      </w:r>
      <w:r>
        <w:rPr>
          <w:rFonts w:ascii="Arial" w:hAnsi="Arial" w:cs="Arial"/>
          <w:color w:val="292929"/>
          <w:sz w:val="21"/>
          <w:szCs w:val="21"/>
        </w:rPr>
        <w:br/>
        <w:t xml:space="preserve">Характеристика объекта: нежилое помещение на первом этаже здания общежития общей площадью 30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етров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 5425,00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271,25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банковская деятельность, отделение банка.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№9. Продажа права на заключение договора аренды на нежилое помещение по ул. Давыдова, 191</w:t>
      </w:r>
      <w:r>
        <w:rPr>
          <w:rFonts w:ascii="Arial" w:hAnsi="Arial" w:cs="Arial"/>
          <w:color w:val="292929"/>
          <w:sz w:val="21"/>
          <w:szCs w:val="21"/>
        </w:rPr>
        <w:br/>
        <w:t xml:space="preserve">Характеристика объекта: нежилое помещение в здании библиотеки общей площадью 25,4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етра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 3470,83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173,54руб.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банковская деятельность, отделение банка.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№10. Продажа права на заключение договора аренды на нежилое помещение по пер. Парковому. 53</w:t>
      </w:r>
      <w:r>
        <w:rPr>
          <w:rFonts w:ascii="Arial" w:hAnsi="Arial" w:cs="Arial"/>
          <w:color w:val="292929"/>
          <w:sz w:val="21"/>
          <w:szCs w:val="21"/>
        </w:rPr>
        <w:br/>
        <w:t xml:space="preserve">Характеристика объекта: нежилое помещение в административном здании общей площадью 46,0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етров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НДС: 3384, 83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169,24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размещение офисов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№11. Продажа права на заключение договора аренды на нежилое помещение ул. Сердюка. 97</w:t>
      </w:r>
      <w:r>
        <w:rPr>
          <w:rFonts w:ascii="Arial" w:hAnsi="Arial" w:cs="Arial"/>
          <w:color w:val="292929"/>
          <w:sz w:val="21"/>
          <w:szCs w:val="21"/>
        </w:rPr>
        <w:br/>
        <w:t xml:space="preserve">Характеристика объекта: часть холла на первом этаже здания администрации общей площадью 9,0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етров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 1222,50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61,12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торговля.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№12. Продажа права на заключение договора аренды на нежилое помещение по пер. Парковому. 53</w:t>
      </w:r>
      <w:r>
        <w:rPr>
          <w:rFonts w:ascii="Arial" w:hAnsi="Arial" w:cs="Arial"/>
          <w:color w:val="292929"/>
          <w:sz w:val="21"/>
          <w:szCs w:val="21"/>
        </w:rPr>
        <w:br/>
        <w:t xml:space="preserve">Характеристика объекта: нежилое помещение в административном здании общей площадью </w:t>
      </w:r>
      <w:r>
        <w:rPr>
          <w:rFonts w:ascii="Arial" w:hAnsi="Arial" w:cs="Arial"/>
          <w:color w:val="292929"/>
          <w:sz w:val="21"/>
          <w:szCs w:val="21"/>
        </w:rPr>
        <w:lastRenderedPageBreak/>
        <w:t xml:space="preserve">52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етра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НДС: 3826,33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191,32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размещение офисов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№13. Продажа права на заключение договора аренды на нежилое помещение по ул. Сердюка, 97</w:t>
      </w:r>
      <w:r>
        <w:rPr>
          <w:rFonts w:ascii="Arial" w:hAnsi="Arial" w:cs="Arial"/>
          <w:color w:val="292929"/>
          <w:sz w:val="21"/>
          <w:szCs w:val="21"/>
        </w:rPr>
        <w:br/>
        <w:t xml:space="preserve">Характеристика объекта: часть холла на первом этаже здания администрации общей площадью 2,8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етра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НДС: 380,33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19,02 руб.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установка банкомата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Лот №14. Продажа права на заключение договора аренды на нежилое помещение по ул. Олешко, 72</w:t>
      </w:r>
      <w:r>
        <w:rPr>
          <w:rFonts w:ascii="Arial" w:hAnsi="Arial" w:cs="Arial"/>
          <w:color w:val="292929"/>
          <w:sz w:val="21"/>
          <w:szCs w:val="21"/>
        </w:rPr>
        <w:br/>
        <w:t xml:space="preserve">Характеристика объекта: нежилое помещение на первом этаже многоквартирного жилого дома общей площадью 53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.м</w:t>
      </w:r>
      <w:proofErr w:type="gramEnd"/>
      <w:r>
        <w:rPr>
          <w:rFonts w:ascii="Arial" w:hAnsi="Arial" w:cs="Arial"/>
          <w:color w:val="292929"/>
          <w:sz w:val="21"/>
          <w:szCs w:val="21"/>
        </w:rPr>
        <w:t>етра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  <w:t>Начальная (минимальная) цена лота в размере ежемесячного платежа без НДС: 7998,58 руб.</w:t>
      </w:r>
      <w:r>
        <w:rPr>
          <w:rFonts w:ascii="Arial" w:hAnsi="Arial" w:cs="Arial"/>
          <w:color w:val="292929"/>
          <w:sz w:val="21"/>
          <w:szCs w:val="21"/>
        </w:rPr>
        <w:br/>
        <w:t>Величина повышения начальной цены («шаг аукциона»): 399.93.</w:t>
      </w:r>
      <w:r>
        <w:rPr>
          <w:rFonts w:ascii="Arial" w:hAnsi="Arial" w:cs="Arial"/>
          <w:color w:val="292929"/>
          <w:sz w:val="21"/>
          <w:szCs w:val="21"/>
        </w:rPr>
        <w:br/>
        <w:t>Срок договора аренды: 11 месяцев</w:t>
      </w:r>
      <w:r>
        <w:rPr>
          <w:rFonts w:ascii="Arial" w:hAnsi="Arial" w:cs="Arial"/>
          <w:color w:val="292929"/>
          <w:sz w:val="21"/>
          <w:szCs w:val="21"/>
        </w:rPr>
        <w:br/>
        <w:t>Целевое назначение имущества: аптека.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договором аренды.</w:t>
      </w:r>
      <w:r>
        <w:rPr>
          <w:rFonts w:ascii="Arial" w:hAnsi="Arial" w:cs="Arial"/>
          <w:color w:val="292929"/>
          <w:sz w:val="21"/>
          <w:szCs w:val="21"/>
        </w:rPr>
        <w:br/>
        <w:t>1.2. Аукцион проводится в здании администрации города Алейска по адресу: г. Алейск, ул. Сердюка, 97, 2 этаж (зал заседаний) 08.10.2010 в 10.00 час.</w:t>
      </w:r>
      <w:r>
        <w:rPr>
          <w:rFonts w:ascii="Arial" w:hAnsi="Arial" w:cs="Arial"/>
          <w:color w:val="292929"/>
          <w:sz w:val="21"/>
          <w:szCs w:val="21"/>
        </w:rPr>
        <w:br/>
        <w:t xml:space="preserve">1.3. Заявки на участие в аукционе рассматриваются комиссией по проведению конкурсов и аукционов в комитете по управлению муниципальным имуществом администрации города Алейска по адресу: г. Алейск, ул. Сердюка, 97, 20, 1 этаж,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каб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 №11 07.10.2010 в 14час 15 мин.</w:t>
      </w:r>
      <w:r>
        <w:rPr>
          <w:rFonts w:ascii="Arial" w:hAnsi="Arial" w:cs="Arial"/>
          <w:color w:val="292929"/>
          <w:sz w:val="21"/>
          <w:szCs w:val="21"/>
        </w:rPr>
        <w:br/>
        <w:t>1.4. Заявки на участие в аукционе подаются по адресу: г. Алейск, ул. Сердюка, 97, 1 этаж, каб.№11.</w:t>
      </w:r>
      <w:r>
        <w:rPr>
          <w:rFonts w:ascii="Arial" w:hAnsi="Arial" w:cs="Arial"/>
          <w:color w:val="292929"/>
          <w:sz w:val="21"/>
          <w:szCs w:val="21"/>
        </w:rPr>
        <w:br/>
        <w:t>Заявки подаются с 26 августа 2010 по 06 октября 2010 каждый день кроме субботы и воскресенья с 9.00 до 12.45 и с 14.00 до 17.00 (в пятниц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у-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до 16.00.)</w:t>
      </w:r>
      <w:r>
        <w:rPr>
          <w:rFonts w:ascii="Arial" w:hAnsi="Arial" w:cs="Arial"/>
          <w:color w:val="292929"/>
          <w:sz w:val="21"/>
          <w:szCs w:val="21"/>
        </w:rPr>
        <w:br/>
        <w:t>1.5. Осмотр имущества, права на которое передаются по договору аренды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о</w:t>
      </w:r>
      <w:proofErr w:type="gramEnd"/>
      <w:r>
        <w:rPr>
          <w:rFonts w:ascii="Arial" w:hAnsi="Arial" w:cs="Arial"/>
          <w:color w:val="292929"/>
          <w:sz w:val="21"/>
          <w:szCs w:val="21"/>
        </w:rPr>
        <w:t>беспечивает Организатор аукциона ежедневно в рабочее время (ул. Сердюка, 97, тел. (38553) 22512. Плата за осмотр имущества не взимается.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2. Требования к участнику аукциона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  <w:r>
        <w:rPr>
          <w:rFonts w:ascii="Arial" w:hAnsi="Arial" w:cs="Arial"/>
          <w:color w:val="292929"/>
          <w:sz w:val="21"/>
          <w:szCs w:val="21"/>
        </w:rPr>
        <w:br/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  <w:r>
        <w:rPr>
          <w:rFonts w:ascii="Arial" w:hAnsi="Arial" w:cs="Arial"/>
          <w:color w:val="292929"/>
          <w:sz w:val="21"/>
          <w:szCs w:val="21"/>
        </w:rPr>
        <w:br/>
        <w:t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</w:t>
      </w:r>
      <w:r>
        <w:rPr>
          <w:rFonts w:ascii="Arial" w:hAnsi="Arial" w:cs="Arial"/>
          <w:color w:val="292929"/>
          <w:sz w:val="21"/>
          <w:szCs w:val="21"/>
        </w:rPr>
        <w:br/>
        <w:t>2.4. В случае установления факта недостоверности сведений, содержащихся в документах, представленных заявителем или участником аукциона, комиссия по проведению конкурсов и аукционов отстраняет такого заявителя или участника аукциона от участия в аукционе на любом этапе его проведения.</w:t>
      </w:r>
      <w:r>
        <w:rPr>
          <w:rFonts w:ascii="Arial" w:hAnsi="Arial" w:cs="Arial"/>
          <w:color w:val="292929"/>
          <w:sz w:val="21"/>
          <w:szCs w:val="21"/>
        </w:rPr>
        <w:br/>
        <w:t xml:space="preserve">2.5.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Заявитель не допускается комиссией по проведению конкурсов и аукционов к участию в аукционе в случаях:</w:t>
      </w:r>
      <w:r>
        <w:rPr>
          <w:rFonts w:ascii="Arial" w:hAnsi="Arial" w:cs="Arial"/>
          <w:color w:val="292929"/>
          <w:sz w:val="21"/>
          <w:szCs w:val="21"/>
        </w:rPr>
        <w:br/>
        <w:t xml:space="preserve">1) непредставления документов, определенных настоящей документацией об аукционе, либо </w:t>
      </w:r>
      <w:r>
        <w:rPr>
          <w:rFonts w:ascii="Arial" w:hAnsi="Arial" w:cs="Arial"/>
          <w:color w:val="292929"/>
          <w:sz w:val="21"/>
          <w:szCs w:val="21"/>
        </w:rPr>
        <w:lastRenderedPageBreak/>
        <w:t>наличия в таких документах недостоверных сведений;</w:t>
      </w:r>
      <w:r>
        <w:rPr>
          <w:rFonts w:ascii="Arial" w:hAnsi="Arial" w:cs="Arial"/>
          <w:color w:val="292929"/>
          <w:sz w:val="21"/>
          <w:szCs w:val="21"/>
        </w:rPr>
        <w:br/>
        <w:t>2) несоответствия требованиям, указанным в пункте 2.2. документации об аукционе;</w:t>
      </w:r>
      <w:r>
        <w:rPr>
          <w:rFonts w:ascii="Arial" w:hAnsi="Arial" w:cs="Arial"/>
          <w:color w:val="292929"/>
          <w:sz w:val="21"/>
          <w:szCs w:val="21"/>
        </w:rPr>
        <w:br/>
        <w:t>3) невнесения задатка, если требование о внесении задатка указано в извещении о проведении аукциона;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1"/>
          <w:szCs w:val="21"/>
        </w:rPr>
        <w:t>4)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  <w:r>
        <w:rPr>
          <w:rFonts w:ascii="Arial" w:hAnsi="Arial" w:cs="Arial"/>
          <w:color w:val="292929"/>
          <w:sz w:val="21"/>
          <w:szCs w:val="21"/>
        </w:rPr>
        <w:br/>
        <w:t>6)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  <w:t>7)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3. Порядок подачи и отзыва</w:t>
      </w:r>
      <w:r>
        <w:rPr>
          <w:rFonts w:ascii="Arial" w:hAnsi="Arial" w:cs="Arial"/>
          <w:color w:val="292929"/>
          <w:sz w:val="21"/>
          <w:szCs w:val="21"/>
        </w:rPr>
        <w:br/>
        <w:t>заявок на участие в аукционе</w:t>
      </w:r>
      <w:r>
        <w:rPr>
          <w:rFonts w:ascii="Arial" w:hAnsi="Arial" w:cs="Arial"/>
          <w:color w:val="292929"/>
          <w:sz w:val="21"/>
          <w:szCs w:val="21"/>
        </w:rPr>
        <w:br/>
        <w:t> </w:t>
      </w:r>
      <w:r>
        <w:rPr>
          <w:rFonts w:ascii="Arial" w:hAnsi="Arial" w:cs="Arial"/>
          <w:color w:val="292929"/>
          <w:sz w:val="21"/>
          <w:szCs w:val="21"/>
        </w:rPr>
        <w:br/>
        <w:t>3.1. Заявка на участие в аукционе подается в срок и по форме, установленной настоящей документацией об аукционе (Приложение №1). Подача заявки на участие в аукционе является акцептом оферты в соответствии со статьей 438 Гражданского кодекса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  <w:t xml:space="preserve">3.2.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Заявка на участие в аукционе должна содержать:</w:t>
      </w:r>
      <w:r>
        <w:rPr>
          <w:rFonts w:ascii="Arial" w:hAnsi="Arial" w:cs="Arial"/>
          <w:color w:val="292929"/>
          <w:sz w:val="21"/>
          <w:szCs w:val="21"/>
        </w:rPr>
        <w:br/>
        <w:t>1) сведения и документы о заявителе, подавшем такую заявку:</w:t>
      </w:r>
      <w:r>
        <w:rPr>
          <w:rFonts w:ascii="Arial" w:hAnsi="Arial" w:cs="Arial"/>
          <w:color w:val="292929"/>
          <w:sz w:val="21"/>
          <w:szCs w:val="21"/>
        </w:rPr>
        <w:br/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1"/>
          <w:szCs w:val="21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  <w:r>
        <w:rPr>
          <w:rFonts w:ascii="Arial" w:hAnsi="Arial" w:cs="Arial"/>
          <w:color w:val="292929"/>
          <w:sz w:val="21"/>
          <w:szCs w:val="21"/>
        </w:rPr>
        <w:br/>
        <w:t>г) копии учредительных документов заявителя (для юридических лиц);</w:t>
      </w:r>
      <w:r>
        <w:rPr>
          <w:rFonts w:ascii="Arial" w:hAnsi="Arial" w:cs="Arial"/>
          <w:color w:val="292929"/>
          <w:sz w:val="21"/>
          <w:szCs w:val="21"/>
        </w:rPr>
        <w:br/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  <w:r>
        <w:rPr>
          <w:rFonts w:ascii="Arial" w:hAnsi="Arial" w:cs="Arial"/>
          <w:color w:val="292929"/>
          <w:sz w:val="21"/>
          <w:szCs w:val="21"/>
        </w:rPr>
        <w:br/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t xml:space="preserve">2) 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требование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о внесении задатка (платежное поручение, подтверждающее перечисление задатка).</w:t>
      </w:r>
      <w:r>
        <w:rPr>
          <w:rFonts w:ascii="Arial" w:hAnsi="Arial" w:cs="Arial"/>
          <w:color w:val="292929"/>
          <w:sz w:val="21"/>
          <w:szCs w:val="21"/>
        </w:rPr>
        <w:br/>
        <w:t>3.3. Заявитель вправе подать только одну заявку в отношении каждого предмета аукциона (лота).</w:t>
      </w:r>
      <w:r>
        <w:rPr>
          <w:rFonts w:ascii="Arial" w:hAnsi="Arial" w:cs="Arial"/>
          <w:color w:val="292929"/>
          <w:sz w:val="21"/>
          <w:szCs w:val="21"/>
        </w:rPr>
        <w:br/>
        <w:t>3.4.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ии ау</w:t>
      </w:r>
      <w:proofErr w:type="gramEnd"/>
      <w:r>
        <w:rPr>
          <w:rFonts w:ascii="Arial" w:hAnsi="Arial" w:cs="Arial"/>
          <w:color w:val="292929"/>
          <w:sz w:val="21"/>
          <w:szCs w:val="21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  <w:r>
        <w:rPr>
          <w:rFonts w:ascii="Arial" w:hAnsi="Arial" w:cs="Arial"/>
          <w:color w:val="292929"/>
          <w:sz w:val="21"/>
          <w:szCs w:val="21"/>
        </w:rPr>
        <w:br/>
        <w:t xml:space="preserve">3.5.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В случае если было установлено требование о внесении задатка, организатор аукциона возвращает задаток указанным заявителям в течение пяти рабочих дней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 даты подписания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протокола аукциона.</w:t>
      </w:r>
      <w:r>
        <w:rPr>
          <w:rFonts w:ascii="Arial" w:hAnsi="Arial" w:cs="Arial"/>
          <w:color w:val="292929"/>
          <w:sz w:val="21"/>
          <w:szCs w:val="21"/>
        </w:rPr>
        <w:br/>
        <w:t xml:space="preserve">3.6. 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требование о внесении задатка, организатор аукциона возвращает задаток указанному заявителю в течение пяти рабочих дней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 даты поступления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организатору аукциона уведомления об отзыве заявки на участие в аукционе.</w:t>
      </w:r>
      <w:r>
        <w:rPr>
          <w:rFonts w:ascii="Arial" w:hAnsi="Arial" w:cs="Arial"/>
          <w:color w:val="292929"/>
          <w:sz w:val="21"/>
          <w:szCs w:val="21"/>
        </w:rPr>
        <w:br/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4. Разъяснение положений документации об аукционе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4.1.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позднее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чем за три рабочих дня до даты окончания срока подачи заявок на участие в аукционе.</w:t>
      </w:r>
      <w:r>
        <w:rPr>
          <w:rFonts w:ascii="Arial" w:hAnsi="Arial" w:cs="Arial"/>
          <w:color w:val="292929"/>
          <w:sz w:val="21"/>
          <w:szCs w:val="21"/>
        </w:rPr>
        <w:br/>
        <w:t xml:space="preserve">4.2. В течение одного дня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с даты направления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5. Прочие положения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 xml:space="preserve">5.1.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Арендная плата по заключаемому по итогам аукциона договору аренды вносится арендатором ежеквартально до 10 числа первого месяца каждого квартала путем перечисления денежный средств на расчетный счет, указанный в договоре аренды.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Обязанность по оплате платежей считается исполненной с момента зачисления всей суммы на счет Арендодателя.</w:t>
      </w:r>
      <w:r>
        <w:rPr>
          <w:rFonts w:ascii="Arial" w:hAnsi="Arial" w:cs="Arial"/>
          <w:color w:val="292929"/>
          <w:sz w:val="21"/>
          <w:szCs w:val="21"/>
        </w:rPr>
        <w:br/>
        <w:t>5.2. Арендная плата по договору аренды не является фиксированной и может быть изменена с учетом цели использования нежилого помещения, а также подлежит ежегодной индексации с учетом уровня инфляции.</w:t>
      </w:r>
      <w:r>
        <w:rPr>
          <w:rFonts w:ascii="Arial" w:hAnsi="Arial" w:cs="Arial"/>
          <w:color w:val="292929"/>
          <w:sz w:val="21"/>
          <w:szCs w:val="21"/>
        </w:rPr>
        <w:br/>
        <w:t>В соответствии с нормами действующего законодательства цена заключенного по итогам аукциона договора аренды не может быть пересмотрена сторонами в сторону уменьшения.</w:t>
      </w:r>
      <w:r>
        <w:rPr>
          <w:rFonts w:ascii="Arial" w:hAnsi="Arial" w:cs="Arial"/>
          <w:color w:val="292929"/>
          <w:sz w:val="21"/>
          <w:szCs w:val="21"/>
        </w:rPr>
        <w:br/>
        <w:t>5.3. Победитель аукциона должен подписать проект договора аренды в течение 10 рабочих дней с момента оформления протокола аукциона.</w:t>
      </w:r>
      <w:r>
        <w:rPr>
          <w:rFonts w:ascii="Arial" w:hAnsi="Arial" w:cs="Arial"/>
          <w:color w:val="292929"/>
          <w:sz w:val="21"/>
          <w:szCs w:val="21"/>
        </w:rPr>
        <w:br/>
        <w:t>Проекты договоров по каждому лоту (№1-№14) являются неотъемлемой частью настоящей документации об аукционе (прилагаются).</w:t>
      </w:r>
      <w:r>
        <w:rPr>
          <w:rFonts w:ascii="Arial" w:hAnsi="Arial" w:cs="Arial"/>
          <w:color w:val="292929"/>
          <w:sz w:val="21"/>
          <w:szCs w:val="21"/>
        </w:rPr>
        <w:br/>
        <w:t>5.4.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  <w:r>
        <w:rPr>
          <w:rFonts w:ascii="Arial" w:hAnsi="Arial" w:cs="Arial"/>
          <w:color w:val="292929"/>
          <w:sz w:val="21"/>
          <w:szCs w:val="21"/>
        </w:rPr>
        <w:br/>
        <w:t>5.5.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  <w:t> </w:t>
      </w:r>
    </w:p>
    <w:p w:rsidR="005B2B03" w:rsidRPr="00C309A1" w:rsidRDefault="005B2B03" w:rsidP="00C309A1">
      <w:bookmarkStart w:id="0" w:name="_GoBack"/>
      <w:bookmarkEnd w:id="0"/>
    </w:p>
    <w:sectPr w:rsidR="005B2B03" w:rsidRPr="00C3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7143E"/>
    <w:rsid w:val="000A3A82"/>
    <w:rsid w:val="00157508"/>
    <w:rsid w:val="002635EA"/>
    <w:rsid w:val="00333FE1"/>
    <w:rsid w:val="004B5608"/>
    <w:rsid w:val="004B69D0"/>
    <w:rsid w:val="00531FB7"/>
    <w:rsid w:val="00566FD4"/>
    <w:rsid w:val="005B2B03"/>
    <w:rsid w:val="005E48D5"/>
    <w:rsid w:val="006417F9"/>
    <w:rsid w:val="00653F62"/>
    <w:rsid w:val="006B0ECA"/>
    <w:rsid w:val="008233E1"/>
    <w:rsid w:val="009676BB"/>
    <w:rsid w:val="00AD0F22"/>
    <w:rsid w:val="00C309A1"/>
    <w:rsid w:val="00C43456"/>
    <w:rsid w:val="00C7510A"/>
    <w:rsid w:val="00CD314C"/>
    <w:rsid w:val="00E25E94"/>
    <w:rsid w:val="00E8365B"/>
    <w:rsid w:val="00F24E1B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2023-12-25T12:05:00Z</dcterms:created>
  <dcterms:modified xsi:type="dcterms:W3CDTF">2023-12-25T12:05:00Z</dcterms:modified>
</cp:coreProperties>
</file>