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8" w:rsidRDefault="005746D8" w:rsidP="005746D8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5746D8" w:rsidRDefault="005746D8" w:rsidP="005746D8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5746D8" w:rsidRDefault="005746D8" w:rsidP="005746D8">
      <w:pPr>
        <w:shd w:val="clear" w:color="auto" w:fill="FFFFFF"/>
        <w:ind w:right="43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746D8" w:rsidRDefault="005746D8" w:rsidP="005746D8">
      <w:pPr>
        <w:pStyle w:val="3"/>
        <w:shd w:val="clear" w:color="auto" w:fill="FFFFFF"/>
        <w:spacing w:before="0" w:after="225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5746D8" w:rsidTr="005746D8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D8" w:rsidRDefault="005746D8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5746D8" w:rsidRDefault="005746D8" w:rsidP="005746D8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16.05.2013                                                                                  № 615</w:t>
      </w:r>
    </w:p>
    <w:p w:rsidR="005746D8" w:rsidRDefault="005746D8" w:rsidP="005746D8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746D8" w:rsidRDefault="005746D8" w:rsidP="005746D8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5746D8" w:rsidRDefault="005746D8" w:rsidP="005746D8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 утверждении условий приватизации</w:t>
      </w:r>
    </w:p>
    <w:p w:rsidR="005746D8" w:rsidRDefault="005746D8" w:rsidP="005746D8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объекта муниципальной собственности</w:t>
      </w:r>
    </w:p>
    <w:p w:rsidR="005746D8" w:rsidRDefault="005746D8" w:rsidP="005746D8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5746D8" w:rsidRDefault="005746D8" w:rsidP="005746D8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2013 год, утвержденным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от 21.11.2012 №82,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ПОСТАНОВЛЯЮ: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proofErr w:type="gramStart"/>
      <w:r>
        <w:rPr>
          <w:color w:val="292929"/>
          <w:sz w:val="26"/>
          <w:szCs w:val="26"/>
        </w:rPr>
        <w:t xml:space="preserve">Приватизировать 66/289 долей,  состоящих из нежилого помещения площадью 53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и мест общего пользования площадью 12,9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(общая фактическая площадь 66/289 долей 65,9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.) в праве собственности на нежилое помещение №37, расположенное по адресу: ул. им. В. Олешко, 72, г. Алейск, </w:t>
      </w:r>
      <w:r>
        <w:rPr>
          <w:color w:val="292929"/>
          <w:sz w:val="26"/>
          <w:szCs w:val="26"/>
        </w:rPr>
        <w:lastRenderedPageBreak/>
        <w:t>Алтайский край, путем продажи на аукционе.</w:t>
      </w:r>
      <w:proofErr w:type="gramEnd"/>
      <w:r>
        <w:rPr>
          <w:color w:val="292929"/>
          <w:sz w:val="26"/>
          <w:szCs w:val="26"/>
        </w:rPr>
        <w:t xml:space="preserve"> Аукцион проводится </w:t>
      </w:r>
      <w:proofErr w:type="gramStart"/>
      <w:r>
        <w:rPr>
          <w:color w:val="292929"/>
          <w:sz w:val="26"/>
          <w:szCs w:val="26"/>
        </w:rPr>
        <w:t>открытым</w:t>
      </w:r>
      <w:proofErr w:type="gramEnd"/>
      <w:r>
        <w:rPr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 xml:space="preserve">Утвердить начальную цену приватизируемого имущества в размере 780780,00 (Семьсот восемьдесят тысяч семьсот восемьдесят рублей 00 копеек) рублей с учетом НДС - 18% на здание в соответствии с отчетом по оценке  от 04.04.2013 №2262/270313/Ц-0031, выполненным </w:t>
      </w:r>
      <w:proofErr w:type="spellStart"/>
      <w:r>
        <w:rPr>
          <w:color w:val="292929"/>
          <w:sz w:val="26"/>
          <w:szCs w:val="26"/>
        </w:rPr>
        <w:t>Алейским</w:t>
      </w:r>
      <w:proofErr w:type="spellEnd"/>
      <w:r>
        <w:rPr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color w:val="292929"/>
          <w:sz w:val="26"/>
          <w:szCs w:val="26"/>
        </w:rPr>
        <w:t>Ростехинвентаризация</w:t>
      </w:r>
      <w:proofErr w:type="spellEnd"/>
      <w:r>
        <w:rPr>
          <w:color w:val="292929"/>
          <w:sz w:val="26"/>
          <w:szCs w:val="26"/>
        </w:rPr>
        <w:t xml:space="preserve"> – Федеральное БТИ» по Алтайскому краю.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Обременением при продаже имущества является: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- договор аренды нежилого помещения,  являющегося муниципальной собственностью, № 76 от  30.11.2012, заключенный с ОАО «Фармация» на срок одиннадцать месяцев;</w:t>
      </w:r>
    </w:p>
    <w:p w:rsidR="005746D8" w:rsidRDefault="005746D8" w:rsidP="005746D8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 задаток для участия в аукционе в размере 10% начальной стоимости приватизируемого имущества – 78078,00 (Семьдесят восемь тысяч семьдесят восемь рублей 00 копеек)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color w:val="292929"/>
          <w:sz w:val="26"/>
          <w:szCs w:val="26"/>
        </w:rPr>
        <w:t>ии ау</w:t>
      </w:r>
      <w:proofErr w:type="gramEnd"/>
      <w:r>
        <w:rPr>
          <w:color w:val="292929"/>
          <w:sz w:val="26"/>
          <w:szCs w:val="26"/>
        </w:rPr>
        <w:t>кциона, не позднее даты окончания приема заявок.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 шаг аукциона в размере 5% начальной стоимости приватизируемого имущества – 39039,00 (Тридцать девять тысяч тридцать девять рублей 00 копеек)  рублей;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 Утвердить форму заявки (прилагается);</w:t>
      </w:r>
    </w:p>
    <w:p w:rsidR="005746D8" w:rsidRDefault="005746D8" w:rsidP="005746D8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17 июня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8.30 до 17.30 часов);</w:t>
      </w:r>
    </w:p>
    <w:p w:rsidR="005746D8" w:rsidRDefault="005746D8" w:rsidP="005746D8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и признания претендентов участниками аукциона 21 июня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(10.00 часов);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color w:val="292929"/>
          <w:sz w:val="26"/>
          <w:szCs w:val="26"/>
        </w:rPr>
        <w:t> Назначить проведение аукциона по продаже объекта муниципальной собственности на 05 июля 2013 года в 14 часов 15 минут. Место проведения аукциона – г. Алейск, ул. Сердюка, 97, зал заседаний администрации города;</w:t>
      </w:r>
    </w:p>
    <w:p w:rsidR="005746D8" w:rsidRDefault="005746D8" w:rsidP="005746D8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</w:t>
      </w:r>
      <w:r>
        <w:rPr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>Председатель комиссии: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Заместитель председателя комиссии: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Члены комиссии: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Рыжих</w:t>
      </w:r>
      <w:proofErr w:type="gramEnd"/>
      <w:r>
        <w:rPr>
          <w:color w:val="292929"/>
          <w:sz w:val="26"/>
          <w:szCs w:val="26"/>
        </w:rPr>
        <w:t xml:space="preserve"> Н.Г. –председатель комитета по финансам, налоговой и кредитной политике администрации города (по согласованию);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proofErr w:type="spellStart"/>
      <w:r>
        <w:rPr>
          <w:color w:val="292929"/>
          <w:sz w:val="26"/>
          <w:szCs w:val="26"/>
        </w:rPr>
        <w:t>Вражевских</w:t>
      </w:r>
      <w:proofErr w:type="spellEnd"/>
      <w:r>
        <w:rPr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5746D8" w:rsidRDefault="005746D8" w:rsidP="005746D8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Доронина Н.-  депутат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депутатов.</w:t>
      </w:r>
    </w:p>
    <w:p w:rsidR="005746D8" w:rsidRDefault="005746D8" w:rsidP="005746D8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(Т.В. Смагиной)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5746D8" w:rsidRDefault="005746D8" w:rsidP="005746D8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13.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5746D8" w:rsidRDefault="005746D8" w:rsidP="005746D8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5746D8" w:rsidRDefault="005746D8" w:rsidP="005746D8">
      <w:pPr>
        <w:shd w:val="clear" w:color="auto" w:fill="FFFFFF"/>
        <w:ind w:right="49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Глава  администрации города                                                                           В.Н. Серикова</w:t>
      </w:r>
    </w:p>
    <w:p w:rsidR="005746D8" w:rsidRDefault="005746D8" w:rsidP="005746D8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Приложение к постановлению администрации</w:t>
      </w:r>
    </w:p>
    <w:p w:rsidR="005746D8" w:rsidRDefault="005746D8" w:rsidP="005746D8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 города  от   16.05.2013 № 615</w:t>
      </w:r>
    </w:p>
    <w:p w:rsidR="005746D8" w:rsidRDefault="005746D8" w:rsidP="005746D8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5746D8" w:rsidRDefault="005746D8" w:rsidP="005746D8">
      <w:pPr>
        <w:pStyle w:val="2"/>
        <w:shd w:val="clear" w:color="auto" w:fill="FFFFFF"/>
        <w:spacing w:before="0" w:beforeAutospacing="0" w:after="225" w:afterAutospacing="0"/>
        <w:jc w:val="both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rFonts w:ascii="Georgia" w:hAnsi="Georgia" w:cs="Arial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5746D8" w:rsidRDefault="005746D8" w:rsidP="005746D8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5746D8" w:rsidRDefault="005746D8" w:rsidP="005746D8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5746D8" w:rsidRDefault="005746D8" w:rsidP="005746D8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именуемый далее Претендент, в лице________________________________________________</w:t>
      </w:r>
    </w:p>
    <w:p w:rsidR="005746D8" w:rsidRDefault="005746D8" w:rsidP="005746D8">
      <w:pPr>
        <w:shd w:val="clear" w:color="auto" w:fill="FFFFFF"/>
        <w:ind w:left="4320" w:firstLine="720"/>
        <w:jc w:val="both"/>
        <w:rPr>
          <w:color w:val="292929"/>
          <w:sz w:val="21"/>
          <w:szCs w:val="21"/>
        </w:rPr>
      </w:pPr>
      <w:r>
        <w:rPr>
          <w:color w:val="292929"/>
        </w:rPr>
        <w:t>(должность, Ф.И.О.)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</w:rPr>
        <w:t>действующего</w:t>
      </w:r>
      <w:proofErr w:type="gramEnd"/>
      <w:r>
        <w:rPr>
          <w:color w:val="292929"/>
        </w:rPr>
        <w:t xml:space="preserve"> на основании_______________________________________________________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принимая решение об участии в аукционе по продаже объекта муниципальной собственности:</w:t>
      </w:r>
      <w:r>
        <w:rPr>
          <w:b/>
          <w:bCs/>
          <w:color w:val="292929"/>
        </w:rPr>
        <w:t> </w:t>
      </w:r>
      <w:r>
        <w:rPr>
          <w:color w:val="292929"/>
        </w:rPr>
        <w:t xml:space="preserve">66/289 долей в праве собственности на нежилое помещение №37, расположенное </w:t>
      </w:r>
      <w:r>
        <w:rPr>
          <w:color w:val="292929"/>
        </w:rPr>
        <w:lastRenderedPageBreak/>
        <w:t xml:space="preserve">по адресу: ул. </w:t>
      </w:r>
      <w:proofErr w:type="spellStart"/>
      <w:r>
        <w:rPr>
          <w:color w:val="292929"/>
        </w:rPr>
        <w:t>им.В.Олешко</w:t>
      </w:r>
      <w:proofErr w:type="spellEnd"/>
      <w:r>
        <w:rPr>
          <w:color w:val="292929"/>
        </w:rPr>
        <w:t xml:space="preserve">, 72,  г. Алейск, Алтайский край, площадь продаваемой доли 65,9 </w:t>
      </w:r>
      <w:proofErr w:type="spellStart"/>
      <w:r>
        <w:rPr>
          <w:color w:val="292929"/>
        </w:rPr>
        <w:t>кв.м</w:t>
      </w:r>
      <w:proofErr w:type="spellEnd"/>
      <w:r>
        <w:rPr>
          <w:color w:val="292929"/>
        </w:rPr>
        <w:t>., </w:t>
      </w:r>
      <w:r>
        <w:rPr>
          <w:b/>
          <w:bCs/>
          <w:color w:val="292929"/>
        </w:rPr>
        <w:t>обязуюсь:</w:t>
      </w:r>
    </w:p>
    <w:p w:rsidR="005746D8" w:rsidRDefault="005746D8" w:rsidP="005746D8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292929"/>
        </w:rPr>
        <w:t>ии ау</w:t>
      </w:r>
      <w:proofErr w:type="gramEnd"/>
      <w:r>
        <w:rPr>
          <w:color w:val="292929"/>
        </w:rPr>
        <w:t>кциона, а также порядок его проведения;</w:t>
      </w:r>
    </w:p>
    <w:p w:rsidR="005746D8" w:rsidRDefault="005746D8" w:rsidP="005746D8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 В случае признания победителем аукциона:</w:t>
      </w:r>
    </w:p>
    <w:p w:rsidR="005746D8" w:rsidRDefault="005746D8" w:rsidP="005746D8">
      <w:pPr>
        <w:shd w:val="clear" w:color="auto" w:fill="FFFFFF"/>
        <w:ind w:left="178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color w:val="292929"/>
        </w:rPr>
        <w:t>подписать протокол об итогах аукциона в день его проведения;</w:t>
      </w:r>
    </w:p>
    <w:p w:rsidR="005746D8" w:rsidRDefault="005746D8" w:rsidP="005746D8">
      <w:pPr>
        <w:shd w:val="clear" w:color="auto" w:fill="FFFFFF"/>
        <w:ind w:left="178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color w:val="292929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5746D8" w:rsidRDefault="005746D8" w:rsidP="005746D8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Адрес и банковские реквизиты Претендента:</w:t>
      </w:r>
    </w:p>
    <w:p w:rsidR="005746D8" w:rsidRDefault="005746D8" w:rsidP="005746D8">
      <w:pPr>
        <w:shd w:val="clear" w:color="auto" w:fill="FFFFFF"/>
        <w:ind w:left="705"/>
        <w:jc w:val="both"/>
        <w:rPr>
          <w:color w:val="292929"/>
          <w:sz w:val="21"/>
          <w:szCs w:val="21"/>
        </w:rPr>
      </w:pPr>
      <w:r>
        <w:rPr>
          <w:color w:val="292929"/>
        </w:rPr>
        <w:t>_________________________________________________________________________________________________________________________________________________________________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Приложения: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 (для юридических лиц)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Подписанная Претендентом опись представленных документов.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5746D8" w:rsidRDefault="005746D8" w:rsidP="005746D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5746D8" w:rsidRDefault="005746D8" w:rsidP="005746D8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 </w:t>
      </w:r>
    </w:p>
    <w:p w:rsidR="005746D8" w:rsidRDefault="005746D8" w:rsidP="005746D8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Подпись Претендента (его уполномоченного представителя)</w:t>
      </w:r>
    </w:p>
    <w:p w:rsidR="005746D8" w:rsidRDefault="005746D8" w:rsidP="005746D8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____________________________________          «____» _____________________2013г.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Заявка принята___________________________________________________________________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 (должность специалиста, Ф.И.О., подпись)</w:t>
      </w:r>
    </w:p>
    <w:p w:rsidR="005746D8" w:rsidRDefault="005746D8" w:rsidP="005746D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lastRenderedPageBreak/>
        <w:t>час</w:t>
      </w:r>
      <w:proofErr w:type="gramStart"/>
      <w:r>
        <w:rPr>
          <w:color w:val="292929"/>
        </w:rPr>
        <w:t>.</w:t>
      </w:r>
      <w:proofErr w:type="gramEnd"/>
      <w:r>
        <w:rPr>
          <w:color w:val="292929"/>
        </w:rPr>
        <w:t xml:space="preserve"> _____</w:t>
      </w:r>
      <w:proofErr w:type="gramStart"/>
      <w:r>
        <w:rPr>
          <w:color w:val="292929"/>
        </w:rPr>
        <w:t>м</w:t>
      </w:r>
      <w:proofErr w:type="gramEnd"/>
      <w:r>
        <w:rPr>
          <w:color w:val="292929"/>
        </w:rPr>
        <w:t>ин. ____                         «___»___________2013г. за №____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2023-11-05T04:38:00Z</dcterms:created>
  <dcterms:modified xsi:type="dcterms:W3CDTF">2023-11-05T04:38:00Z</dcterms:modified>
</cp:coreProperties>
</file>