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89" w:rsidRPr="007A5389" w:rsidRDefault="007A5389" w:rsidP="007A5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538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7A5389">
        <w:rPr>
          <w:rFonts w:ascii="Arial" w:eastAsia="Times New Roman" w:hAnsi="Arial" w:cs="Arial"/>
          <w:i/>
          <w:iCs/>
          <w:color w:val="292929"/>
          <w:sz w:val="36"/>
          <w:szCs w:val="36"/>
          <w:u w:val="single"/>
          <w:lang w:eastAsia="ru-RU"/>
        </w:rPr>
        <w:t>Изменения в оплате за коммунальные услуги</w:t>
      </w:r>
      <w:r w:rsidRPr="007A5389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.</w:t>
      </w:r>
    </w:p>
    <w:p w:rsidR="007A5389" w:rsidRPr="007A5389" w:rsidRDefault="007A5389" w:rsidP="007A53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С 1 сентября 2012 года вступили в действие новые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 06 мая 2011 года №354, которые  изменили  порядок начисления платы за коммунальные услуги, подход к качеству их предоставления. Принципиальным отличием новых Правил является разделение платежей за коммунальные услуги на потребленные в жилых помещениях и потребленные в местах общего пользования. Поэтому в </w:t>
      </w:r>
      <w:proofErr w:type="gramStart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счет-квитанциях</w:t>
      </w:r>
      <w:proofErr w:type="gram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 оплату по каждой коммунальной услуге должна быть отдельная строка с названием «общедомовые нужды». </w:t>
      </w:r>
      <w:r w:rsidRPr="007A538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Что входит в оплату общедомовых нужд?</w:t>
      </w:r>
      <w:r w:rsidRPr="007A538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Уборщица берёт воду для мытья лестниц. Электричество горит в подъезде, подвале. Батареи отапливают лестничные клетки. Сюда же относятся и технические потери воды и тепла в инженерных коммуникациях дома. Платить за «общие» ресурсы мы должны не поровну. И не по числу </w:t>
      </w:r>
      <w:proofErr w:type="gramStart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прописанных</w:t>
      </w:r>
      <w:proofErr w:type="gram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в квартире. Главный критерий — площадь вашей квартиры. Например, у вас двухкомнатная квартира площадью 45 м², и находится она в пятиэтажном доме общей площадью (сумма площадей всех квартир, подвалов, лестничных клеток и пр.) 4500 м². Таким образом, благодаря простой арифметике ваша квартира составляет 1/100 доли от площади всего дома. </w:t>
      </w:r>
      <w:proofErr w:type="gramStart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Значит 1/100 от суммы трат на общие нужды дома вы обязаны</w:t>
      </w:r>
      <w:proofErr w:type="gram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заплатить.</w:t>
      </w:r>
      <w:r w:rsidRPr="007A538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Как и кто будет считать эти траты?</w:t>
      </w: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доме должны быть установлены общедомовые счётчики: тепла, газа, воды, электричества. В квартирах, согласно Федеральному закону «Об энергосбережении и о повышении энергетической эффективности» от 23 ноября 2009 года № 261-ФЗ тоже. Из показателей общедомовых приборов вычитают сумму показателей, собранных со всех квартирных счётчиков. Полученный результат и есть общедомовые траты. Если счетчики есть не во всех квартирах, плата начисляется исходя из утвержденных нормативов потребления. При отсутствии общего прибора учета коммунальных услуг оплата общедомовых нужд будет начисляться с применением утвержденных нормативов.</w:t>
      </w:r>
    </w:p>
    <w:p w:rsidR="007A5389" w:rsidRPr="007A5389" w:rsidRDefault="007A5389" w:rsidP="007A5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 Норматив потребления – количественный показатель объема потребления коммунального ресурса (холодная и  горячая вода, природный и сжиженный газ, электроэнергия, отопление, водоотведение), используемый при расчете платы за коммунальные услуги для проживающих в </w:t>
      </w:r>
      <w:proofErr w:type="gramStart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домах</w:t>
      </w:r>
      <w:proofErr w:type="gram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не оборудованных индивидуальными и коллективными приборами учета. Новые Правила обязали органы государственной власти РФ пересчитать нормативы потребления. В 2012 году во всех регионах РФ, в том числе и в Алтайском крае, нормативы потребления коммунальных услуг были </w:t>
      </w: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пересчитаны. Они стали едиными для многоквартирных и жилых домов имеющих схожие конструктивные особенности, степень благоустройства и расположенных в аналогичных климатических зонах. Город Алейск относится к приобскому равнинному району.</w:t>
      </w:r>
    </w:p>
    <w:p w:rsidR="007A5389" w:rsidRPr="007A5389" w:rsidRDefault="007A5389" w:rsidP="007A53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 по коммунальной услуге «отопление» дифференцирован в зависимости от этажности здания и года постройки, рассчитан на отопительный период с октября по апрель, т.е. на 7 месяцев года.  Постановление Правительства РФ от 27.08.2012 № 857 позволило органам государственной власти субъектов РФ сохранить до 01.01.2015 года равномерную оплату за отопление в течение всего года. Иными словами, общая сумма финансовых затрат на подачу тепла в многоквартирные дома будет делиться на 12 месяцев, и жильцы продолжат равномерно оплачивать услуги в течение всего года.</w:t>
      </w:r>
    </w:p>
    <w:p w:rsidR="007A5389" w:rsidRPr="007A5389" w:rsidRDefault="007A5389" w:rsidP="007A53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Нормативы по холодному, горячему водоснабжению и водоотведению установлены для десяти различных степеней благоустройств жилых помещений.</w:t>
      </w:r>
    </w:p>
    <w:p w:rsidR="007A5389" w:rsidRPr="007A5389" w:rsidRDefault="007A5389" w:rsidP="007A53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водоснабжению и электроснабжению нормативы для квартиры и для общедомовых  нужд — разные, для отопления – единые, для газа норматив на общедомовые нужды равен нулю.</w:t>
      </w:r>
    </w:p>
    <w:p w:rsidR="007A5389" w:rsidRPr="007A5389" w:rsidRDefault="007A5389" w:rsidP="007A53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Решения Управления Алтайского края по государственному регулированию цен и тарифов №№ 93, 94, 95, 96 от 26.07.2012 года устанавливающие новые нормативы потребления коммунальных услуг в Алтайском крае вступают в силу с 1 января 2013 года. С полным содержанием указанных Решений можно ознакомиться на официальных сайтах администрации города Алейска </w:t>
      </w:r>
      <w:r w:rsidRPr="007A5389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www</w:t>
      </w: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proofErr w:type="spellStart"/>
      <w:r w:rsidRPr="007A5389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aleysk</w:t>
      </w:r>
      <w:proofErr w:type="spell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22.</w:t>
      </w:r>
      <w:proofErr w:type="spellStart"/>
      <w:r w:rsidRPr="007A5389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su</w:t>
      </w:r>
      <w:proofErr w:type="spell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/</w:t>
      </w:r>
      <w:proofErr w:type="spellStart"/>
      <w:r w:rsidRPr="007A5389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komitet</w:t>
      </w:r>
      <w:proofErr w:type="spell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</w:t>
      </w:r>
      <w:proofErr w:type="spellStart"/>
      <w:r w:rsidRPr="007A5389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po</w:t>
      </w:r>
      <w:proofErr w:type="spell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</w:t>
      </w:r>
      <w:proofErr w:type="spellStart"/>
      <w:r w:rsidRPr="007A5389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eekono</w:t>
      </w:r>
      <w:proofErr w:type="spell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или Управления www.altaitarif22.ru/</w:t>
      </w:r>
      <w:proofErr w:type="spellStart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normativy</w:t>
      </w:r>
      <w:proofErr w:type="spell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а так же в управляющих компаниях.</w:t>
      </w:r>
    </w:p>
    <w:p w:rsidR="007A5389" w:rsidRPr="007A5389" w:rsidRDefault="007A5389" w:rsidP="007A53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538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Платить по показаниям приборов учета выгоднее, чем по нормативам.</w:t>
      </w: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Основная часть ежемесячного платежа за жилищно-коммунальные услуги приходится на отопление. Для </w:t>
      </w:r>
      <w:proofErr w:type="gramStart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потребителей</w:t>
      </w:r>
      <w:proofErr w:type="gram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проживающих в малоэтажных многоквартирных домах до 1999 года постройки применение новых нормативов может привести к существенному увеличению размера платежа за отопление. Поэтому совместно со своей управляющей компанией установите в доме приборы учёта, если их ещё нет. В качестве примера можно произвести начисление по новым нормативам за отопление квартиры в </w:t>
      </w:r>
      <w:proofErr w:type="gramStart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доме</w:t>
      </w:r>
      <w:proofErr w:type="gramEnd"/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где уже установлен общедомовой прибор учета. Для этого умножим площадь квартиры на соответствующий норматив, добавим начисление на общедомовые нужды и сравним с фактическими начислениями. Разница получится существенная, более чем в два раза. Оплата по приборам учета за услуги по электроснабжению, водоснабжению и водоотведению так же позволит снизить сумму платежей за коммунальные услуги. Можно договориться с соседями об экономии. Отключить часть батарей в подъезде, поставить на </w:t>
      </w: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лестничных пролётах энергосберегающие лампы или датчики движения, включающие свет «по требованию». Проверять правильность начислений могут сами жители. Для этого необходимо выбрать Совет дома, члены которого вместе с управляющей компанией будут снимать показания с общих счётчиков.</w:t>
      </w:r>
    </w:p>
    <w:p w:rsidR="007A5389" w:rsidRPr="007A5389" w:rsidRDefault="007A5389" w:rsidP="007A5389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53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</w:t>
      </w:r>
      <w:r w:rsidRPr="007A538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 по экономике, Комитет по ЖКХ, транспорту, строительству и архитектуре администрации города</w:t>
      </w:r>
    </w:p>
    <w:p w:rsidR="00585AF2" w:rsidRPr="006D234C" w:rsidRDefault="00585AF2" w:rsidP="006D234C">
      <w:bookmarkStart w:id="0" w:name="_GoBack"/>
      <w:bookmarkEnd w:id="0"/>
    </w:p>
    <w:sectPr w:rsidR="00585AF2" w:rsidRPr="006D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576E95"/>
    <w:rsid w:val="00585AF2"/>
    <w:rsid w:val="006D234C"/>
    <w:rsid w:val="007A5389"/>
    <w:rsid w:val="00A70467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2023-11-30T03:38:00Z</dcterms:created>
  <dcterms:modified xsi:type="dcterms:W3CDTF">2023-11-30T03:38:00Z</dcterms:modified>
</cp:coreProperties>
</file>