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C6D" w:rsidRPr="00957C6D" w:rsidRDefault="00957C6D" w:rsidP="00957C6D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bookmarkStart w:id="0" w:name="_GoBack"/>
      <w:r w:rsidRPr="00957C6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КОНЦЕССИОННОЕ СОГЛАШЕНИЕ в отношении объектов водоснабжения и водоотведения, находящихся в муниципальной собственности муниципального образования город Алейск Алтайского края</w:t>
      </w:r>
      <w:bookmarkEnd w:id="0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957C6D" w:rsidRPr="00957C6D" w:rsidRDefault="00957C6D" w:rsidP="00957C6D">
      <w:pPr>
        <w:numPr>
          <w:ilvl w:val="0"/>
          <w:numId w:val="1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1 июля 2016</w:t>
      </w:r>
    </w:p>
    <w:p w:rsidR="00957C6D" w:rsidRPr="00957C6D" w:rsidRDefault="00957C6D" w:rsidP="00957C6D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57C6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КОНЦЕССИОННОЕ СОГЛАШЕНИЕ в отношении объектов водоснабжения и водоотведения, находящихся в муниципальной собственности муниципального образования город Алейск Алтайского края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КОНЦЕССИОННОЕ СОГЛАШЕНИЕ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в отношении объектов водоснабжения и водоотведения, находящихся в муниципальной собственности муниципального образования город Алейск Алтайского края, закрепленного на праве хозяйственного ведения за МУП «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» города Алейска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 Алейск                                                                                                «_01___» __</w:t>
      </w:r>
      <w:r w:rsidRPr="00957C6D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июля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__ 2016 г.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Муниципальное образование город Алейск Алтайского края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 в лице комитета по управлению муниципальным имуществом администрации города Алейска Алтайского края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в лице заместителя главы администрации города, председателя комитета по управлению муниципальным имуществом администрации города Алейска Алтайского края Степановой Ольги Николаевны, действующего на основании Положения о комитете и распоряжения администрации города от 05.12.2012 №136-л,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Муниципальное унитарное предприятие «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» города Алейска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в лице директора предприятия Сметанина Сергея Евгеньевича, действующего на основании Устава,  совместно именуемые в дальнейшем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с одной  стороны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,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и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Общество с ограниченной ответственностью «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»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в лице директора общества Лилии Олеговны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Чистоклетовой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, действующего на основании Устава общества и Решения №1 единственного учредителя от 06.07.2015г.,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именуемый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 дальнейшем Концессионером, с другой  стороны,  именуемые  совместно Сторонами,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в соответствии с протоколом конкурсной комиссии №3 от 26.05.2016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заключили настоящее Соглашение о нижеследующем.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957C6D"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  <w:t>I.                   ПРЕДМЕТ СОГЛАШЕНИЯ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1.1. 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обязуется за свой счет (собственными и заемными средствами) создать и (или) реконструировать и модернизировать имущество, состав и описание которого приведены в разделе II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(далее – «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Объект 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»), право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собственности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на которое принадлежит или будет принадлежать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и осуществлять использование (эксплуатацию) централизованных систем холодного водоснабжения и водоотведения, включая водоподготовку, водоснабжение и водоотведение, в том числе очистку сточных вод с использованием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Объекта 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а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обязуется предоставить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Концессионеру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на срок, установленный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права владения и пользования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Объектом 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для осуществления указанной деятельности.</w:t>
      </w:r>
    </w:p>
    <w:p w:rsidR="00957C6D" w:rsidRPr="00957C6D" w:rsidRDefault="00957C6D" w:rsidP="00957C6D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957C6D"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  <w:t>II.                    ОБЪЕКТ СОГЛАШЕНИЯ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2.1.                Объектом Соглашения является система коммунальной инфраструктуры, а именно централизованные системы водоснабжения и водоотведения, на территории 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муниципального образования город Алейск, предназначенная для осуществления деятельности, указанной в разделе  1 настоящего Соглашения, подлежащие реконструкции, модернизации,  и созданию.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2.2. На  момент заключения настоящего Соглашения объект Соглашения принадлежит на праве собственности муниципальному образованию город Алейск Алтайского края и закреплен на праве хозяйственного ведения за МУП «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» города Алейска (далее – Предприятие) на основании договора №18-кв от 30.12.2002 о закреплении за предприятием муниципального имущества на праве хозяйственного ведения.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2.3.                Сведения о составе и описании объектов имущества в составе Объекта Соглашения, в том числе о технико-экономических показателях, техническом состоянии, сроке службы, начальной, остаточной и восстановительной стоимости передаваемого имущества приведены в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Приложении № 1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к настоящему Соглашению.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2.4.               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обязан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предоставить Концессионеру во временное владение и пользование имущество, которое образует единое целое с Объектом Соглашения и/или предназначено для использования по общему назначению с Объектом Соглашения, в целях осуществления Концессионером деятельности, указанной в </w:t>
      </w:r>
      <w:hyperlink r:id="rId6" w:history="1">
        <w:r w:rsidRPr="00957C6D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пункте 1</w:t>
        </w:r>
      </w:hyperlink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.1. настоящего Соглашения (далее - иное имущество).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2.5.                Сведения о составе и описании иного имущества, в том числе его технико-экономических показателях, приведены в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Приложении № 1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к настоящему Соглашению.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2.7. Иное имущество принадлежит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на праве собственности и закреплено на праве хозяйственного ведения за Предприятием.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2.8. В период действия настоящего Соглашения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вправе за свой счет создавать и/или реконструировать/модернизировать объекты водоснабжения и водоотведения на территории муниципального образования город Алейск. После ввода таких объектов в эксплуатацию, в соответствии с действующим законодательством, они подлежат включению в состав Объекта Соглашения с передачей Концессионеру прав владения и пользования этими объектами для осуществления деятельности в соответствии с настоящим Соглашением. Передача осуществляется с оформлением акта приёма-передачи и дополнительного соглашения, при этом Концессионер обязуется осуществлять их эксплуатацию в порядке и на условиях, установленных настоящим Соглашением.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2.9. В сведения о составе и описании Объекта Соглашения могут вноситься  изменения в следующих случаях: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1) создание, реконструкция (модернизация) Концессионером, Концессионером совместно с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объектов недвижимого и движимого имущества в ходе исполнения настоящего Соглашения, в том числе в ходе исполнения обязательств по договорам о подключении (технологическое присоединение) объектов капитального строительства к централизованным системам водоснабжения и (или) водоотведения;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2) передача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Концессионеру технологически связанных с Объектом Соглашения объектов водоснабжения и (или) водоотведения, которые являются частью относящихся к Объекту Соглашения систем холодного водоснабжения и (или) водоотведения;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3) приобретение, реконструкция (модернизация), создание  Концессионером движимого имущества, включаемого в Объект Соглашения, при осуществлении деятельности, предусмотренной Соглашением;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4) передача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движимого имущества третьими лицами в ходе исполнения технических условий на подключение объектов капитального строительства к сетям водоснабжения и (или) водоотведения, входящим в состав Объекта Соглашения,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,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выданных ранее МУП «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»;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5) исключение из состава Объекта Соглашения объектов недвижимого имущества, не используемых и не предполагаемых к дальнейшему использованию в процессе водоснабжения и (или) водоотведения;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6) списание объектов движимого и недвижимого имущества, не используемых и не предполагаемых к дальнейшему использованию в процессе водоснабжения и (или) водоотведения, подлежащих замене иным имуществом в процессе исполнения настоящего Соглашения, списание без замены (в случае, если списание не требует замены).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Внесение изменений в состав Объекта Соглашения и иного имущества осуществляется посредством заключения дополнительного соглашения к настоящему Соглашению на основании решения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при условии получения в </w:t>
      </w:r>
      <w:hyperlink r:id="rId7" w:history="1">
        <w:r w:rsidRPr="00957C6D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порядке и на условиях</w:t>
        </w:r>
      </w:hyperlink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, которые установлены Правительством Российской Федерации, согласия антимонопольного органа. Решение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оформляется постановлением администрации города Алейска.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 Концессионер в 30-дневный срок с момента принятия решения о внесении изменений в состав Объекта Концессионного Соглашения подписывают дополнительное соглашение к  настоящему Соглашению.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Передача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Концессионеру дополнительных объектов в состав Объекта Концессионного Соглашения осуществляется по Актам приема-передачи, содержащим сведения о составе имущества, техническом состоянии, сроке службы, начальной, остаточной стоимости передаваемого имущества, путем подписания их Сторонами. К актам прилагаются копии документов, подтверждающих права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на соответствующее имущество, а также разрешительная, эксплуатационная и техническая документация, необходимая и достаточная для использования имущества по назначению.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При передаче Концессионеру объектов, указанных в подпунктах 2, 4,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обязан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передать копии правоустанавливающих документов, паспорта технической инвентаризации объектов или технического плана, кадастровых паспортов, проектную, разрешительную документацию, откорректированные планшеты с указанием размещения объектов, а также имеющуюся необходимую документацию на объекты движимого имущества. Сторонами составляется Акт технического состояния объекта, Акт приема-передачи технической документации.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Передача (возврат) Концессионером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исключенных из состава Объекта  Соглашения объектов, указанных в подпунктах 5 и 6 осуществляется по Актам приема-передачи, содержащим сведения о составе имущества, техническом состоянии, путем подписания их Сторонами. Предусмотренные настоящим Соглашением обязательства Концессионера в отношении имущества, указанного в подпункте 6 настоящего пункта, прекращаются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 даты принятия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решения о списании такого имущества. 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2.10. Стороны констатируют, что изменение состава Объекта Соглашения не требует проведения каких-либо конкурсных процедур при условии, что имущество, включаемое в состав Объекта концессионного соглашения, технологически связано с объектом концессионного соглашения. Изменение состава Объекта концессионного соглашения по любому из указанных выше оснований не влечёт пересмотра иных условий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2.11.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случае выявления в ходе реализации настоящего Соглашения объектов, не имеющих собственника, предназначенных для организации водоснабжения и водоотведения на территории муниципального образования город Алейск, являющихся составной частью  комплексов централизованных систем водоснабжения или водоотведения и предназначенных для водоснабжения и водоотведения в муниципальном образовании город Алейск в целях  обеспечения потребителей услугами водоснабжения и водоотведения, в том числе объектов водоподготовки, водоснабжения, водоотведения, и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иных, технологически связанных между собой и предназначенных для осуществления деятельности, указанной в пункте 1 настоящего Соглашения, 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принимает меры по оформлению права муниципальной собственности на такие объекты и передаче их в пользование Концессионеру в соответствии с действующим законодательством. До момента регистрации права муниципальной собственности города на выявленные бесхозяйные объекты Концессионер самостоятельно  и за свой счет обеспечивает содержание, ремонт и эксплуатацию в соответствии с целевым назначением таких объектов, обеспечивает их бесперебойную  работу.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2.12. Объекты имущества в составе Объекта Соглашения, подлежащие реконструкции, а также иное имущество, передаются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Концессионеру по подписываемому сторонами акту/актами приема-передачи.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III. Порядок передачи 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Концессионеру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объектов имущества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3.1.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обязуется передать Концессионеру, а Концессионер обязуется принять объекты в составе Объекта Соглашения, а также права владения и пользования указанными объектами в срок, установленный в статье 10 настоящего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Передача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Концессионеру указанных объектов осуществляется по актам приема-передачи, подписываемым Сторонами.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Обязанность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по передаче соответствующего объекта в составе Объекта Соглашения считается исполненной после принятия объекта Концессионером и подписания Сторонами акта приема-передачи.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передает Концессионеру документы, относящиеся к передаваемому объекту, необходимые для исполнения настоящего Соглашения, одновременно с передачей соответствующего объекта.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 xml:space="preserve">3.2.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передает Концессионеру во временное владение и пользование имущество, которое образует единое целое с объектом Соглашения и/или предназначено для использования по общему назначению с объектом Соглашения, в  целях  осуществления Концессионером деятельности, указанной в </w:t>
      </w:r>
      <w:hyperlink r:id="rId8" w:history="1">
        <w:r w:rsidRPr="00957C6D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пункте 1</w:t>
        </w:r>
      </w:hyperlink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настоящего Соглашения (далее - иное имущество).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Передача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Концессионеру указанного имущества осуществляется по актам приема-передачи, подписываемым Сторонами.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3.3. </w:t>
      </w:r>
      <w:proofErr w:type="spellStart"/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обязан передать Концессионеру программное обеспечение и базы данных по осуществлению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биллинга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по юридическим и физическим лицам, в том числе с информацией по полезному отпуску, начислениям, оплате в разрезе каждого потребителя за текущий год заключения Соглашения и предшествующие ему 3 года.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3.4. На  момент  заключения  настоящего  Соглашения передаваемое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Концессионеру иное имущество закреплено на праве хозяйственного ведения за МУП «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» города Алейска.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3.5. Срок использования Концессионером иного имущества устанавливается равным сроку действия  настоящего  Соглашения,  указанному  в пункте 10.1. настоящего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3.6. Иное имущество используется Концессионером в целях осуществления деятельности, предусмотренной настоящим Соглашением.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3.7. Возврат иного имущества Концессионером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осуществляется одновременно с возвратом Объекта Соглашения по передаточному акту. Состав иного имущества может изменяться в случаях передачи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Концессионеру иного имущества, исключения из состава иного имущества объектов движимого и недвижимого имущества, не используемых и не предполагаемых к дальнейшему использованию, в том числе в результате его списания. Предусмотренные настоящим Соглашением обязательства Концессионера в отношении иного имущества, подлежащего в течение срока действия настоящего Соглашения возврату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, прекращаются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 даты принятия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решения о возврате такого имущества Концессионером.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IV. Создание и реконструкция Объекта Соглашения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4.1. Концессионер обязан за свой счет и/или за счёт привлеченных средств создать и реконструировать/модернизировать объекты в составе Объекта Соглашения в соответствии с заданием и конкурсным предложением Концессионера.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Задание и основные мероприятия с описанием основных характеристик таких мероприятий приведены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в Приложении №2.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Концессионер обязан достигнуть плановых значений показателей деятельности Концессионера, приведенных в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Приложении №3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с учетом положений настоящего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4.2. Предельный размер расходов на создание и (или) реконструкцию/модернизацию Объекта Соглашения, осуществляемых в течение всего срока действия Концессионером, составляет   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88732,4 тысяч рублей.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Предельный размер расходов включает в себя суммарный объем инвестиций в рублях Предельный размер расходов на создание и (или) реконструкцию Объекта Соглашения может быть пересмотрен по инициативе Концессионера в случаях, предусмотренных действующим законодательством. Для пересмотра предельного размера расходов на создание и (или) реконструкцию Объекта Соглашения Концессионер направляет в адрес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проект дополнительного соглашения с приложением расчетов, подтверждающих изменение предельного размера расходов.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7030A0"/>
          <w:sz w:val="21"/>
          <w:szCs w:val="21"/>
          <w:lang w:eastAsia="ru-RU"/>
        </w:rPr>
        <w:t>           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4.3.</w:t>
      </w:r>
      <w:r w:rsidRPr="00957C6D">
        <w:rPr>
          <w:rFonts w:ascii="Arial" w:eastAsia="Times New Roman" w:hAnsi="Arial" w:cs="Arial"/>
          <w:color w:val="7030A0"/>
          <w:sz w:val="21"/>
          <w:szCs w:val="21"/>
          <w:lang w:eastAsia="ru-RU"/>
        </w:rPr>
        <w:t> 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Полный перечень создаваемых и/или  реконструируемых объектов,  входящих  в  состав   объекта   Соглашения, должен включать основные мероприятия, предусмотренные в конкурсном предложении Концессионера, и устанавливается  в соответствии  с  инвестиционными программами Концессионера, утверждаемыми в порядке, установленном  законодательством  Российской  Федерации.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4.4. Стороны обязуются осуществить действия, необходимые для государственной регистрации прав собственности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на создаваемые/реконструируемые Концессионером объекты недвижимого имущества, входящие в состав Объекта Соглашения, а также прав Концессионера на владение и пользование указанным имуществом.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Срок подачи документов, необходимых для государственной регистрации права собственности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на вновь созданный объект концессионного соглашения, не может превышать один месяц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 даты ввода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объекта в эксплуатацию.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обязуется в сроки, установленные действующим законодательством, с учетом обеспечения исполнения Концессионером обязательств по настоящему Соглашению обеспечить выдачу разрешений на ввод созданных и (или) реконструированных Концессионером объектов, входящих в Объект Соглашения, в эксплуатацию.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4.5. Подготовка всей документации, необходимой для государственной регистрации прав, указанных в пункте 4.4 настоящего Соглашения осуществляется за счет Концессионера. Государственная регистрация прав, указанных в </w:t>
      </w:r>
      <w:r w:rsidRPr="00957C6D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пункте 4.4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настоящего Соглашения, осуществляется за счет Концессионера.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Расходы, связанные с выдачей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разрешений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на ввод созданных и (или) реконструированных Концессионером объектов, входящих в Объект Соглашения, в эксплуатацию несет Концессионер.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4.6. Концессионер вправе с согласия  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привлекать к выполнению работ по созданию и реконструкции Объекта Соглашения третьих лиц (по усмотрению Концессионера), за действия которых Концессионер отвечает как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свои собственные.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4.7. Концессионер обязан за свой счет разработать и согласовать с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проектную документацию, необходимую для создания и реконструкции объектов в составе Объекта Соглашения. Проектная документация должна соответствовать требованиям, предъявляемым к Объекту Соглашения в соответствии с решением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 заключении настоящего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4.8.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обязуется обеспечить Концессионеру необходимые условия для выполнения работ по созданию и реконструкции Объекта Соглашения, в том числе принять необходимые меры по обеспечению свободного доступа Концессионера и уполномоченных им лиц к Объекту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4.9.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оказывает Концессионеру содействие при выполнении работ по созданию и реконструкции Объекта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4.10. При обнаружении Концессионером несоответствия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проектной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документации  условиям,  установленным  настоящим  Соглашением, требованиям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технических  регламентов  и  иных  нормативных  правовых  актов 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Российской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Федерации Концессионер обязуется немедленно предупредить об этом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и на основании решения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до момента внесения необходимых изменений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проектную документацию приостановить работу по созданию или реконструкции объекта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4.11. При обнаружении несоответствия указанных в пункте 4.10. настоящего Соглашения сведений и документов условиям, установленным настоящим Соглашением, в случае разработки проектной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документации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как Концессионером, так 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сторона, осуществившая разработку такой документации, несет ответственность перед другой стороной в соответствии с действующим законодательством.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4.12.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При обнаружении Концессионером не зависящих от Сторон обстоятельств, делающих невозможным создание и/или реконструкцию, а также ввод  в эксплуатацию объекта в составе Объекта Соглашения в сроки, установленные настоящим Соглашением, и (или) надлежащее использование (эксплуатацию) Объекта Соглашения, Концессионер обязуется немедленно уведомить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 указанных обстоятельствах в целях согласования дальнейших действий Сторон по исполнению настоящего Соглашения.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4.13. Концессионер обязан приступить к использованию (эксплуатации) Объекта Соглашения, в срок указанный в статье 4 настоящего Соглашения, с момента подписания актов приема-передачи.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4.14. Завершение Концессионером работ по созданию и реконструкции Объекта Соглашения (объектов, входящих в состав Объекта Соглашения) оформляется письменным уведомлением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 исполнении Концессионером своих обязательств по созданию и реконструкции Объекта Соглашения (объектов, входящих в состав Объекта Соглашения) с приложением к нему соответствующего акта, подписываемого Сторонами.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4.15. Концессионер  обязан  обеспечить ввод в эксплуатацию объекта Соглашения (объектов  недвижимого  имущества,  входящих в состав объекта Соглашения)  в  установленном законодательством Российской Федерации порядке, в срок, указанный в настоящем Соглашении.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4.16. Объем  и  источники  инвестиций,  привлекаемых  Концессионером  в целях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создания и реконструкции объекта  Соглашения,  определяются   в   соответствии   с   инвестиционными программами Концессионера на  2016-2026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г.г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., утвержденными  в   порядке, установленном 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законодательством  Российской Федерации в сфере регулирования цен (тарифов)  и указываются в приложении №4.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При   изменении  инвестиционной  программы  объем  инвестиций,  которые Концессионер   обязуется   привлечь   для   финансирования   инвестиционной программы,  изменению  не  подлежит. 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957C6D"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  <w:t>V.ПОРЯДОК ПРЕДОСТАВЛЕНИЯ КОНЦЕССИОНЕРУ ЗЕМЕЛЬНЫХ УЧАСТКОВ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5.1.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обязуется в соответствии с действующим законодательством заключить с Концессионером договоры о предоставлении земельных участков на праве аренды, которые необходимы для осуществления Концессионером деятельности, предусмотренной настоящим Соглашением, не позднее 60 рабочих дней</w:t>
      </w:r>
      <w:r w:rsidRPr="00957C6D">
        <w:rPr>
          <w:rFonts w:ascii="Arial" w:eastAsia="Times New Roman" w:hAnsi="Arial" w:cs="Arial"/>
          <w:color w:val="7030A0"/>
          <w:sz w:val="21"/>
          <w:szCs w:val="21"/>
          <w:lang w:eastAsia="ru-RU"/>
        </w:rPr>
        <w:t> 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со дня обращения Концессионера о предоставлении соответствующего участка.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5.2. Договоры аренды  земельных участков заключаются на срок, необходимый для осуществления Концессионером деятельности, предусмотренной настоящим Соглашением.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5.3. Договоры аренды подлежат государственной регистрации в установленном законодательством Российской Федерации порядке.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Государственная регистрация указанных договоров осуществляется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5.4. Концессионер вправе передавать свои права по договорам аренды (субаренды), указанных земельных участков третьим лицам и сдавать их в субаренду в соответствии с действующим законодательством.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5.5. Прекращение настоящего Соглашения является основанием для прекращения права аренды и расторжения договоров аренды указанных земельных участков. Концессионер не вправе возводить на земельном участке, находящемся в собственности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объекты недвижимого имущества, не входящие в состав объекта Соглашения, предназначенные для использования при осуществлении Концессионером деятельности, предусмотренной настоящим Соглашением.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VI. Владение, пользование и распоряжение объектами имущества, предоставляемыми Концессионеру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6.1. Концессионер обязан использовать (эксплуатировать) объекты, входящие в состав Объекта Соглашения в рамках настоящего Соглашения, в установленном настоящим Соглашением порядке в целях осуществления деятельности, указанной в пункте 1 настоящего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6.2. Концессионер обязан поддерживать Объект Соглашения в исправном состоянии, производить за свой счет текущий и капитальный ремонт, нести расходы на содержание Объекта Соглашения, за исключением случаев, когда указанные действия осуществляются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 соответствии с условиями настоящего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случае обнаружения какого-либо дефекта на Объекте Соглашения одной Стороной, она обязана уведомить об этом другую Сторону.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Концессионер обязан принимать разумные меры по обеспечению безопасности и сохранности объекта концессионного соглашения, иного имущества, направленные на их защиту от угрозы техногенного, природного характера и террористических актов, предотвращение возникновения аварийных ситуаций, снижение риска и смягчение последствий чрезвычайных ситуаций.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6.3.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выражает свое согласие на передачу Концессионером любого имущества из состава Объекта Соглашения, иного имущества в пользование третьим лицам на срок, не превышающий срока действия настоящего Соглашения, в целях, не приводящих к невозможности исполнения Концессионером обязательств по настоящему Соглашению, при условии соблюдения обязательств Концессионера, предусмотренных настоящим Соглашением. Прекращение настоящего Соглашения является основанием для прекращения прав пользования третьих лиц Объектом Соглашения (объектами, входящими в состав Объекта Соглашения).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6.4. Передача Концессионером в залог или отчуждение Объекта Соглашения (объектов, входящих в состав Объекта Соглашения) по настоящему Соглашению не допускается.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6.5. Продукция и доходы, полученные Концессионером в результате осуществления деятельности по настоящему Соглашению, являются собственностью Концессионера, за исключением объектов, созданных Концессионером и относящихся к объекту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6.6. Недвижимое имущество, которое создано Концессионером без согласия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при осуществлении деятельности, предусмотренной настоящим Соглашением, не относящееся к Объекту Соглашения, является собственностью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. Стоимость такого имущества не подлежит возмещению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6.7. Движимое имущество, которое создано и (или) приобретено Концессионером при осуществлении деятельности, предусмотренной настоящим Соглашением и не включенное в состав Объекта Соглашения, является собственностью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6.8. Концессионер обязан учитывать Объект Соглашения на своем балансе отдельно от своего имущества.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6.9. Концессионер обязан осуществлять начисление амортизации.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6.10. Имущество, входящее в состав Объекта Концессионного соглашения, подлежит списанию в следующем порядке: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6.10.1. При списании движимого имущества Концессионер самостоятельно принимает решение о замене морально устаревшего и физически изношенного оборудования новым более производительным оборудованием и выполняет иные мероприятия по реконструкции объекта концессионного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 этом Концессионер отражает на своем балансе в качестве объектов основных средств объекты, введенные в эксплуатацию взамен списанных объектов, обособляя их от своего имущества, производит начисление амортизации таких объектов.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Концессионер готовит и направляет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один раз в год до 01 апреля года, следующего за отчетным годом, перечень объектов, списание которых произведено, с приложением актов на списание и указанием объектов, которые были приобретены (созданы) взамен выбывших. В данный перечень также подлежит включению движимое имущество, технологически связанное с недвижимым имуществом, входящим в состав Объекта Соглашения, иного имущества, приобретение которого не связано с выбытием  ранее переданного движимого имущества.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На основании сформированного перечня Стороны подписывают дополнительное соглашение о внесении изменений в состав Объекта Соглашения, иного имущества.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6.10.2. Списание Концессионером недвижимого имущества осуществляется с согласия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–к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омитета по управлению муниципальным имуществом администрации города по объектам недвижимого имущества с обременением правом хозяйственного ведения. Концессионер готовит и направляет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один раз в год до 01 апреля года, следующего за отчетным годом,  перечень подлежащих к выбытию объектов недвижимого имущества, входящих в состав Объекта Соглашения, иного имущества.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Списание недвижимого имущества осуществляется в следующем порядке: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1)         Концессионер готовит и направляет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 лице структурного подразделения, уполномоченного на распоряжение муниципальным имуществом: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перечень недвижимого имущества, подлежащего списанию, с указанием сведений о составе имущества, сроке службы, начальной, остаточной стоимости, причины списания;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акты технического состояния, составленные с участием структурного подразделения администрации города Алейска, курирующего сферу ЖКХ;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заключение специализированной организации, имеющей  соответственную разрешительную документацию на осуществление деятельности по экспертизе зданий и сооружений;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- акт на списание ОС-4, который согласовывается в установленном порядке, по объектам недвижимого имущества с обременением правом хозяйственного ведения.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2)         При отсутствии возражений со стороны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Концессионер осуществляет списание объектов недвижимого имущества с баланса в соответствии с требованиями бухгалтерского учета.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3)         Концессионер осуществляет регистрацию прекращения права собственности на недвижимое имущество в установленном порядке и направляет соответствующий документ в комитет по управлению муниципальным имуществом администрации города.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4)         Концессионер 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подписывают дополнительное соглашение о внесении изменений в состав объекта концессионного соглашения и согласуют его в установленном законом порядке.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6.11. Результаты реконструкции, модернизации объектов основных средств Концессионер учитывает на своем балансе в соответствии с правилами бухгалтерского учета как 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«капитальные вложения» с последующим увеличением стоимости реконструированного, модернизированного основного средства.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6.12. Концессионер готовит и направляет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не реже одного раза в год перечень объектов из состава объекта концессионного соглашения, на которых осуществлялась реконструкция (модернизация), и (или) построенных, приобретенных объектов с указанием произведенных действий на объектах и стоимости произведенных работ.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6.13.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Стороны в соответствии с пунктом 6.1 Соглашения согласно перечням  подписывают дополнительное соглашение о внесении изменений в Соглашение и соответствующее приложение к нему, в котором отражаются приобретенные, построенные, реконструированные, передаваемые во владение и пользование Концессионеру и (или) списываемые Концессионером объекты с указанием сведений о составе имущества, сроке службы, начальной, остаточной стоимости передаваемого и (или) списываемого имущества.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6.14. В случае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если строительство (создание), реконструкция (модернизация) объекта концессионного соглашения и приобретение объектов, относящихся к Соглашению, осуществляется третьими лицами, в том числе на основании Технических условий на подключение объектов капитального строительства к сетям водоснабжения и (или) водоотведения, входящим в состав объекта концессионного соглашения, выданных ранее МУП «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», приемка результата работ (объектов) осуществляется Концессионером на основании доверенности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.  Результат работ и объекты, относящиеся к объекту концессионного соглашения, поступают в муниципальную собственность и передаются Концессионеру посредством заключения дополнительного соглашения к Соглашению. При этом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обязуется предоставить Концессионеру  доверенность для подписания Актов приема-передачи выполненных работ, приема-передачи объектов в муниципальную собственность.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6.15.Стороны обязуются осуществить действия, необходимые для государственной регистрации права собственности на созданные и (или) реконструированные объекты недвижимого имущества, требующие такой регистрации в соответствии с законодательством, в течение 20 рабочих дней с момента ввода объекта в эксплуатацию. Государственная регистрация прав осуществляется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957C6D"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  <w:t xml:space="preserve">          6.16.  Риск случайной гибели или случайного повреждения Объекта Соглашения (объектов, входящих в состав Объекта Соглашения) по настоящему Соглашению несет Концессионер с момента завершения создания и (или) реконструкции Объекта Соглашения до момента возврата объектов </w:t>
      </w:r>
      <w:proofErr w:type="spellStart"/>
      <w:r w:rsidRPr="00957C6D"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  <w:t>Концеденту</w:t>
      </w:r>
      <w:proofErr w:type="spellEnd"/>
      <w:r w:rsidRPr="00957C6D"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  <w:t xml:space="preserve"> или МУП «</w:t>
      </w:r>
      <w:proofErr w:type="spellStart"/>
      <w:r w:rsidRPr="00957C6D"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  <w:t>Алейскводоканал</w:t>
      </w:r>
      <w:proofErr w:type="spellEnd"/>
      <w:r w:rsidRPr="00957C6D"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  <w:t>» города Алейска по актам приема-передачи.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VII. СУЩЕСТВЕННЫЕ УСЛОВИЯ КОНЦЕССИОННОГО СОГЛАШЕНИЯ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7.1. Регулирование</w:t>
      </w:r>
      <w:r w:rsidRPr="00957C6D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 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тарифов на _холодное водоснабжение и водоотведение осуществляется в соответствии с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методом____индексации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__. Значения долгосрочных параметров регулирования деятельности Концессионера (долгосрочных параметров регулирования тарифов, определенных в соответствии с нормативными правовыми актами Российской Федерации в сфере водоснабжения и водоотведения) на 2016-2025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г.г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., приведены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в Приложении № 5.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7.2. Плановые значения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а также плановые значения иных технико-экономических показателей данных систем и (или) объектов (далее - плановые значения показателей деятельности концессионера), приведены в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Приложении № 6.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7.3. Размер годовой концессионной платы составляет 710148,00  рублей (без учета НДС). Концессионная плата не включает в себя платежи за пользование земельными участками, на которых расположены переданные концессионеру объекты недвижимого имущества.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Концессионная плата уплачивается концессионером ежемесячно, до 10-го числа (включительно), следующего за отчетным месяцем путем перечисления денежных средств на счет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: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УФК по Алтайскому краю (Комитет по управлению муниципальным имуществом администрации города Алейска Алтайского края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л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/с 04173037190)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ИНН 2201008109 / КПП 220101001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/с 40101810100000010001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Отделение Барнаул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.Б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арнаул</w:t>
      </w:r>
      <w:proofErr w:type="spell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БИК 040173001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ОКТМО – 01703000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КБК – 166 1 11 09044 04 0000 120 –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7.4.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вправе принимать на себя часть расходов на создание и (или) реконструкцию/модернизацию объекта концессионного соглашения, использование (эксплуатацию) объекта концессионного соглашения в соответствии с бюджетным </w:t>
      </w:r>
      <w:hyperlink r:id="rId9" w:history="1">
        <w:r w:rsidRPr="00957C6D">
          <w:rPr>
            <w:rFonts w:ascii="Arial" w:eastAsia="Times New Roman" w:hAnsi="Arial" w:cs="Arial"/>
            <w:sz w:val="21"/>
            <w:szCs w:val="21"/>
            <w:u w:val="single"/>
            <w:lang w:eastAsia="ru-RU"/>
          </w:rPr>
          <w:t>законодательством</w:t>
        </w:r>
      </w:hyperlink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Российской Федерации.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Размер принимаемых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на себя расходов на текущий финансовый год  устанавливается решением о бюджета города Алейска  Алтайского края на соответствующий финансовый и не может превышать сумму фактически выплаченной Концессионером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концессионной платы и арендной платы за земельные участки, используемые Концессионером.</w:t>
      </w:r>
      <w:proofErr w:type="gramEnd"/>
    </w:p>
    <w:p w:rsidR="00957C6D" w:rsidRPr="00957C6D" w:rsidRDefault="00957C6D" w:rsidP="00957C6D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r w:rsidRPr="00957C6D"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  <w:t>VIII.ПОРЯДОК ПЕРЕДАЧИ  КОНЦЕССИОНЕРОМ КОНЦЕДЕНТУ ОБЪЕКТОВ ИМУЩЕСТВА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8.1. Концессионер обязан передать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, а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обязан принять Объект Соглашения (объекты, входящие в состав Объекта Соглашения) не позднее даты прекращения Соглашения, вне зависимости от основания для его прекращения. Передаваемые Концессионером Объект Соглашения (объекты, входящие в состав Объекта Соглашения) должны находиться в состоянии, указанном</w:t>
      </w:r>
      <w:r w:rsidRPr="00957C6D">
        <w:rPr>
          <w:rFonts w:ascii="Arial" w:eastAsia="Times New Roman" w:hAnsi="Arial" w:cs="Arial"/>
          <w:color w:val="7030A0"/>
          <w:sz w:val="21"/>
          <w:szCs w:val="21"/>
          <w:lang w:eastAsia="ru-RU"/>
        </w:rPr>
        <w:t> 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Приложении № 1 с учетом нормального износа, быть пригодны</w:t>
      </w:r>
      <w:r w:rsidRPr="00957C6D">
        <w:rPr>
          <w:rFonts w:ascii="Arial" w:eastAsia="Times New Roman" w:hAnsi="Arial" w:cs="Arial"/>
          <w:color w:val="7030A0"/>
          <w:sz w:val="21"/>
          <w:szCs w:val="21"/>
          <w:lang w:eastAsia="ru-RU"/>
        </w:rPr>
        <w:t> 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для осуществления деятельности, указанной в пункте 1 настоящего Соглашения, и не должны быть обременены правами третьих лиц.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8.2. Передача Концессионером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объектов, указанных в пункте 8.1. настоящего Соглашения, осуществляется по актам приема-передачи, подписываемым Сторонами, в сроки, предусмотренные настоящим Соглашением.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За 2 (два) месяца до даты прекращения настоящего Соглашения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совместно с Концессионером обеспечивают создание передаточной комиссии по подготовке Объекта Соглашения к передаче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. В состав передаточной комиссии должны входить представители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 Концессионера.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8.3. Концессионер передает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документы, относящиеся к передаваемым объектам,  в том числе проектную документацию на объекты, если подготовка такой документации  Концессионером предусмотрена условиями настоящего Соглашения, одновременно с передачей указанных объектов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8.4. Обязанность Концессионера по передаче объектов недвижимого имущества, входящих в состав Объекта Соглашения, считается исполненной с момента подписания Сторонами соответствующих актов приема-передачи.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Обязанность Концессионера по передаче движимого и иного имущества, входящего в состав  Объекта Соглашения, считается исполненной с момента подписания Сторонами соответствующих актов приема-передачи.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8.5. Прекращение прав Концессионера на владение и пользование объектами недвижимого имущества, входящими в состав Объекта Соглашения, подлежит государственной регистрации в установленном законодательством Российской Федерации порядке. 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Государственная регистрация  прекращения указанных прав Концессионера осуществляется за счет Концессионера.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Стороны обязуются осуществить действия, необходимые для государственной регистрации прекращения указанных прав Концессионера, в течение 30 календарных дней со дня прекращения настоящего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IX. Порядок осуществления Концессионером деятельности, предусмотренной Соглашением.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9.1. В соответствии с настоящим Соглашением Концессионер обязан на условиях, предусмотренных настоящим Соглашением, осуществлять деятельность, указанную в пункте 1  настоящего  Соглашения, и не прекращать (не приостанавливать) эту деятельность без согласия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за исключением случаев, установленных законодательством Российской Федерации.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9.2. Концессионер обязан осуществлять деятельность по использованию (эксплуатации) Объекта Соглашения в соответствии с  требованиями, установленными законодательством Российской Федерации.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9.3. Концессионер обязан осуществлять деятельность, предусмотренную настоящим Соглашением, с момента заключения настоящего Соглашения и до прекращения настоящего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9.4. Помимо деятельности, указанной в пункте 1 настоящего Соглашения, Концессионер с использованием Объекта Соглашения имеет право осуществлять иные виды деятельности, не противоречащие действующему законодательству и не препятствующие осуществлению деятельности, указанной в пункте 1 настоящего Соглашения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9.5. Концессионер имеет право исполнять настоящее Соглашение, включая осуществление деятельности, указанной  в  пункте 1 настоящего Соглашения, своими силами и (или) с привлечением других лиц. При этом Концессионер несет ответственность за действия других лиц как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свои собственные.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9.6. Концессионер обязан при осуществлении деятельности, указанной в пункте 1 настоящего Соглашения, осуществлять реализацию выполняемых работ и оказываемых услуг по регулируемым ценам (тарифам). Концессионер обязан предоставлять  потребителям  установленные федеральными законами, законами субъекта Российской Федерации, нормативными правовыми актами органов местного самоуправления льготы, в том числе льготы по   оплате  товаров,  работ  и  услуг.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9.7.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Порядок, условия установления и изменения цен (тарифов), надбавок к ценам (тарифам) и  долгосрочные параметры регулирования деятельности Концессионера на выполняемые работы и оказываемые услуги, согласованные с органами исполнительной власти или органами местного самоуправления, осуществляющими в соответствии с законодательством Российской  Федерации в сфере регулирования цен (тарифов) регулирование цен (тарифов), определяются, исходя из определенных настоящим Соглашением объема мероприятий по  созданию и (или) реконструкции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Объекта соглашения и сроков их осуществления.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При установлении на выполняемые работы и оказываемые услуги тарифов на основе долгосрочных  параметров  регулирования деятельности Концессионера долгосрочные параметры регулирования деятельности Концессионера устанавливаются в соответствии с законодательством Российской Федерации в сфере регулирования цен (тарифов).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В случае изменения органами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регулирования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 в одностороннем порядке установленных для Концессионера долгосрочных параметров регулирования деятельности Концессионера, Стороны в течение 30 дней заключают дополнительное соглашение об изменении условий настоящего Соглашения, определяющих порядок осуществления инвестиций Концессионером и целевые показатели деятельности Концессионера с целью их приведения в соответствие с измененными долгосрочными параметрами регулирования деятельности Концессионера либо установленными для Концессионера тарифами. Стороны распространяют действие такого соглашения на отношения, сложившиеся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 даты вступления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 силу решений органов регулирования, предусмотренных в настоящем абзаце.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9.8.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Концессионер обязан принять на себя обязательства МУП «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» обладавшей правами владения и пользования Объектом Соглашения, по подключению объектов застройщиков к принадлежавшим МУП «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» сетям инженерно-технического обеспечения в соответствии с выданными МУП «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» техническими условиями и заключенными договорами на подключение и (технологическое присоединение) объектов капитального строительства к централизованным системам водоснабжения и (или) водоотведения, соответствующими требованиям законодательства Российской Федерации, при условии разрешения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финансовых вопросов.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С момента подписания настоящего Соглашения  до начала использования (эксплуатации) Объекта Соглашения выдача технических условий осуществляется МУП «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» по согласованию с Концессионером. В случае выдачи технических условий МУП «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» без письменного согласования с Концессионером,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последний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вправе не осуществлять подключение объектов застройщика.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9.9. Концессионер имеет право передавать с согласия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третьим лицам свои права и обязанности, предусмотренные настоящим Соглашением, с момента ввода в эксплуатацию Объекта Соглашения (объектов в составе Объекта Соглашения) путем уступки требования или перевода долга в соответствии с настоящим Соглашением.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Концессионер вправе использовать в качестве способа обеспечения права требования, вытекающие из договоров, заключенных с потребителями (абонентами) товаров и услуг, производимых (оказываемых) с использованием Объекта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 9.10. Способ обеспечения исполнения концессионером обязательств по концессионному соглашению -  предоставление безотзывной банковской гарантии, которая должна быть непередаваемой и соответствовать требованиям к таким гарантиям, утвержденным постановлением Правительства РФ.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Банковская гарантия представляется концессионером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до подписания концессионного соглашения на текущий и последующий годы – ежегодно на период каждого календарного года на сумму, равную 0,5% от объема расходов, направляемых концессионером на реконструкцию и (или) модернизацию объекта концессионного соглашения в целях его исполнения.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X. Сроки, предусмотренные настоящим Соглашением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10.1. Настоящее Соглашение вступает в силу со дня его подписания и действует _10_ (_</w:t>
      </w:r>
      <w:r w:rsidRPr="00957C6D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десять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_) лет, т. е. до «__01__» ____07______20_26_ года.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10.2. Сроки создания, реконструкции, модернизации, улучшения характеристик, ввода в эксплуатацию объектов, входящих в состав Объекта Соглашения, определяются инвестиционными и производственными программами Концессионера.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10.3. Срок использования (эксплуатации) Концессионером Объекта Соглашения – с момента подписания актов приема-передачи и до прекращения настоящего Соглашения  и передачи объектов от Концессионера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10.4. Сроки передачи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Концессионеру Объекта Соглашения (объектов, входящих в состав Объекта Соглашения), иного имущества – 10 календарных дней с момента заключения настоящего Соглашения. 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10.5. Сроки передачи Концессионером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или МУП «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Алейскводоканал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» Объекта Соглашения (объектов, входящих в состав Объекта Соглашения), иного имущества не позднее 10</w:t>
      </w:r>
      <w:r w:rsidRPr="00957C6D">
        <w:rPr>
          <w:rFonts w:ascii="Arial" w:eastAsia="Times New Roman" w:hAnsi="Arial" w:cs="Arial"/>
          <w:color w:val="292929"/>
          <w:sz w:val="21"/>
          <w:szCs w:val="21"/>
          <w:shd w:val="clear" w:color="auto" w:fill="FFFF00"/>
          <w:lang w:eastAsia="ru-RU"/>
        </w:rPr>
        <w:t> календарных дней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 даты прекращения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Соглашения, вне зависимости от основания для его прекращения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10.6. Срок осуществления Концессионером деятельности по настоящему Соглашению, – с момента заключения настоящего Соглашения и подписания актов приема-передачи объектов, входящих в состав Объекта Соглашения до прекращения настоящего Соглашения и передачи объектов от Концессионера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7030A0"/>
          <w:sz w:val="21"/>
          <w:szCs w:val="21"/>
          <w:lang w:eastAsia="ru-RU"/>
        </w:rPr>
        <w:t> 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XI. Исключительные права на результаты интеллектуальной деятельности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11.1. 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не принадлежат исключительные права на результаты интеллектуальной деятельности, полученные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Концессионером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за свой счет при исполнении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11.2. 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Концессионеру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принадлежат исключительные права на результаты интеллектуальной деятельности, полученные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Концессионером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за свой счет при исполнении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11.3. В  целях исполнения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Концессионером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обязательств, предусмотренных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вправе пользоваться исключительными правами на результаты интеллектуальной деятельности, предусмотренными условиями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 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как самостоятельно, так и с привлечением третьих лиц.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XII. Порядок осуществления 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Концедентом</w:t>
      </w:r>
      <w:proofErr w:type="spellEnd"/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контроля за</w:t>
      </w:r>
      <w:proofErr w:type="gramEnd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соблюдением Концессионером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условий настоящего Соглашения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12.1. Права и обязанности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осуществляются уполномоченными им органами и юридическими лицами в соответствии с законодательством Российской Федерации, 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 xml:space="preserve">законодательством субъектов Российской Федерации и нормативными правовыми актами органов местного самоуправления.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уведомляет Концессионера об  органах и юридических лицах, уполномоченных осуществлять от его имени права и обязанности, предусмотренные настоящим Соглашением, в разумный срок, но не менее 10 (десяти) календарных дней, до начала осуществления указанными органами (юридическими лицами) возложенных на них полномочий,  предусмотренных настоящим Соглашением.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Уполномоченным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юридическим лицом считается юридическое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лицо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заключившее с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срочный договор на осуществление контроля за соблюдением Концессионером условий настоящего Соглашения, при условии, что такое лицо не осуществляет самостоятельной хозяйственной деятельности в области водоснабжения и водоотведения и не входит в одну группу лиц в соответствии со ст. 9 Федерального закона «О защите конкуренции» с другим лицом, осуществляющим хозяйственную деятельность в области водоснабжения и водоотведения. Одновременное заключение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 одном периоде времени нескольких договоров на осуществление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контроля за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соблюдением Концессионером условий Соглашения не допускается.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12.2.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осуществляет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контроль за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соблюдением Концессионером условий настоящего Соглашения, в том числе обязательств по осуществлению деятельности, указанной в пункте 1 настоящего Соглашения, а также осуществлению инвестиций в создание и (или) реконструкцию/модернизацию Объекта Соглашения, обеспечению соответствия технико-экономических показателей Объекта Соглашения установленным настоящим Соглашением показателям; обязательств по использованию (эксплуатации) Объекта Соглашения в соответствии с целями, установленными настоящим Соглашением, а также сроков исполнения обязательств, указанных в разделе X настоящего Соглашения, включая финансовый аудит,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контроль за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ходом и качеством выполняемых работ и материалов, качеством предоставляемых потребителям услуг.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обязан предоставить Концессионеру возможность присутствовать при проведении любой проверки путем направления Концессионеру предварительного уведомления (содержащего информацию о времени, месте, сроках проведения проверки, а также лицах, осуществляющих проверку) не позднее, чем за 10 (десять) календарных дней до начала проверки. Результаты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проверки, проведенной с нарушением порядка уведомления являются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недействительными.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По результатам проверок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составляется соответствующий акт о результатах проверки, который должен быть подписан представителями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 Концессионера. Концессионер вправе указать свои возражения к акту о результатах проверки, а также отказаться от подписания и представить письменные возражения позже. В таком случае акт о результатах проверки подписывается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 указанием причин составления одностороннего акта. Указанный односторонний акт должен быть незамедлительно предоставлен Концессионеру.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12.3. Концессионер обязан обеспечить представителям уполномоченных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органов  или юридических лиц, осуществляющим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контроль за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исполнением Концессионером условий настоящего Соглашения, беспрепятственный доступ на Объект Соглашения, а также к документации, относящейся  к осуществлению деятельности, указанной в пункте 1 настоящего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12.4.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имеет  право запрашивать у Концессионера, а Концессионер обязан предоставить информацию об исполнении Концессионером обязательств, предусмотренных настоящим Соглашением.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   Предоставление    указанной    информации   Концессионером  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осуществляется   в   рамках   единой   системы   отчетности,   определяемой федеральными    органами    исполнительной    власти   в   соответствии   с законодательством Российской Федерации в сфере регулирования цен (тарифов).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12.5.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, а также представители уполномоченных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на осуществление контроля органов и (или) юридических лиц не вправе вмешиваться в осуществление хозяйственной деятельности Концессионера.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12.6.  Представители уполномоченных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органов или юридических лиц не вправе  разглашать сведения, отнесенные настоящим Соглашением к сведениям конфиденциального характера, или являющиеся коммерческой тайной.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12.7. При обнаружении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 ходе осуществления контроля за деятельностью Концессионера нарушений, которые могут существенно повлиять на соблюдение Концессионером условий настоящего Соглашения,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обязан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сообщить об этом Концессионеру в течение 3 календарных дней со дня обнаружения указанных нарушений.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 xml:space="preserve">12.8 . Результаты  осуществления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контроля за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соблюдением Концессионером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условий настоящего Соглашения оформляются актом о результатах контроля.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   Акт  о результатах контроля подлежит размещению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 течение 5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рабочих  дней  со  дня  составления  указанного  акта  на официальном сайте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 в  сети Интернет, в случае отсутствия у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официального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сайта в сети Интернет - на официальном сайте субъекта Российской Федерации,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в 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границах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которого  расположено  такое муниципальное образование, в сети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Интернет.  Доступ к указанному акту обеспечивается в течение срока действия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настоящего  Соглашения и после дня окончания его срока действия в течение 3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лет.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 Акт  о  результатах  контроля  не размещается в сети Интернет в случае,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если  сведения  об объекте настоящего Соглашения составляют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государственную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тайну  или  указанный  объект имеет стратегическое значение для обеспечения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обороноспособности и безопасности государства.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12.9. Стороны обязаны своевременно предоставлять друг другу информацию, необходимую для исполнения обязанностей, предусмотренных настоящим Соглашением, 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XIII. Ответственность Сторон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13.1. За неисполнение или ненадлежащее исполнение обязательств, предусмотренных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Стороны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несут ответственность, предусмотренную законодательством Российской Федерации и 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не несет ответственности за негативные экологические или техногенные события, чрезвычайные происшествия и катастрофы, произошедшие не по вине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Концессионера.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Отсутствие вины 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признается в случае, если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выполняет основные мероприятия настоящего соглашения.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13.2. 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несет ответственность перед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за допущенное при создании и (или) реконструкции/модернизации 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Объекта 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нарушение требований, установленных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требований технических регламентов, проектной документации, иных обязательных требований к качеству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Объекта 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13.3. В случае нарушения требований, указанных в пункте 13.2.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обязан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 течение 10 календарных дней с даты обнаружения нарушения направить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Концессионеру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в письменной форме требование безвозмездно устранить обнаруженное нарушение с указанием пункта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и (или) документа, требования которых нарушены. При этом срок для устранения нарушения определяется соглашением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и составляет не менее 30 календарных дней.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13.4. 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вправе потребовать от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возмещения причиненных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убытков, вызванных нарушением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Концессионером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требований, указанных в пункте 13.2.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если эти нарушения не были устранены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Концессионером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в срок, определенный соглашением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Сторон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предусмотренным пунктом 13.3.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13.5. 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несет перед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ответственность за качество работ по созданию и (или) реконструкции/модернизации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Объекта 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в течение 3 (трех)</w:t>
      </w:r>
      <w:r w:rsidRPr="00957C6D">
        <w:rPr>
          <w:rFonts w:ascii="Arial" w:eastAsia="Times New Roman" w:hAnsi="Arial" w:cs="Arial"/>
          <w:color w:val="7030A0"/>
          <w:sz w:val="21"/>
          <w:szCs w:val="21"/>
          <w:lang w:eastAsia="ru-RU"/>
        </w:rPr>
        <w:t> 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лет с момента передачи.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13.6. 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имеет право  на возмещение убытков, возникших в результате неисполнения (в том числе,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но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не ограничиваясь этим, уклонения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от подписания акта приема-передачи) или ненадлежащего исполнения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Концессионером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обязательств, предусмотренных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13.7.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Концессионер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имеет право на возмещение убытков, возникших в результате неисполнения (в том числе,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но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не ограничиваясь этим, уклонения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от подписания акта приема-передачи) или ненадлежащего исполнения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обязательств, предусмотренных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13.8. Возмещение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Сторонами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убытков и уплата неустойки в случае неисполнения или ненадлежащего исполнения обязательств, предусмотренных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не освобождают соответствующую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Сторону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от исполнения этого обязательства в натуре.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13.9. </w:t>
      </w:r>
      <w:proofErr w:type="gram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не исполнившая или исполнившая ненадлежащим образом свои обязательства, предусмотренные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несет ответственность, предусмотренную законодательством Российской Федерации и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, 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если не докажет, что надлежащее исполнение указанных обязательств оказалось невозможным  вследствие  наступления обстоятельств непреодолимой силы.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Концессионер  обязан уплатить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Концеденту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 соответствующий бюджет неустойку в виде 1/300 ставки рефинансирования ЦБ РФ от стоимости основного мероприятия в случае просрочки создания и (или) реконструкции/модернизации соответствующего объекта, если такая просрочка не вызвана деяниями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и третьих лиц, не зависящих от Концессионера, и длится свыше 90 календарных дней.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  обязан  уплатить  Концессионеру  штраф  в  случае неисполнения   или   ненадлежащего   исполнения 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обязательств, предусмотренных настоящим Соглашением, в том числе в случае нарушения сроков исполнения указанных обязательств, в размере  суммы обеспечения исполнения настоящего  Соглашения в соответствии с пунктом 9.10 настоящего Соглашения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..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XIV. Порядок взаимодействия Сторон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при наступлении обстоятельств непреодолимой силы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  14.1.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нарушившая условия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в результате наступления обстоятельств непреодолимой силы, обязана: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    а) в письменной форме уведомить другую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Сторону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 наступлении указанных обстоятельств не позднее 3</w:t>
      </w:r>
      <w:r w:rsidRPr="00957C6D">
        <w:rPr>
          <w:rFonts w:ascii="Arial" w:eastAsia="Times New Roman" w:hAnsi="Arial" w:cs="Arial"/>
          <w:color w:val="7030A0"/>
          <w:sz w:val="21"/>
          <w:szCs w:val="21"/>
          <w:lang w:eastAsia="ru-RU"/>
        </w:rPr>
        <w:t> 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(трех) календарных дней со дня их наступления и представить необходимые документальные подтверждения;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б) в письменной форме уведомить другую 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Сторону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  возобновлении исполнения своих обязательств, предусмотренных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14.2. К обстоятельствам непреодолимой силы относятся в том числе,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но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не ограничиваясь перечисленным: наводнения, засуха, шуга, загрязнение источников водоснабжения третьими лицами или в результате иных событий не по вине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Концессионера, 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лесные пожары, массовые беспорядки, террористические акты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14.3. </w:t>
      </w:r>
      <w:proofErr w:type="gram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Стороны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обязаны предпринять все разумные меры для устранения последствий, причиненных наступлением обстоятельств непреодолимой силы, послуживших  препятствием к  исполнению  или  надлежащему исполнению обязательств, предусмотренных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а также до устранения этих последствий предпринять в течение 10 календарных дней следующие меры, направленные на обеспечение надлежащего осуществления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Концессионером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деятельности, указанной в пункте  1  настоящего 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: создать комиссию, разработать план и определить источники финансирования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мероприятий. 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                                          XV. Изменение Соглашения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15.1. Настоящее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может быть изменено по соглашению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 Условия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определенные на основании решения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 заключении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и конкурсного предложения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по критериям конкурса, могут быть изменены по соглашению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на основании решения органа местного самоуправления и в иных случаях, предусмотренных законом «О концессионных соглашениях».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15.2.Концессионное соглашение по требованию стороны концессионного соглашения может быть изменено решением суда по основаниям, предусмотренным Гражданским кодексом Российской Федерации.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15.3. Изменение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осуществляется в письменной форме.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15.4. В целях внесения изменений в условия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одна из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направляет другой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Стороне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соответствующее предложение с обоснованием предлагаемых изменений.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15.5.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в течение 10 календарных дней со дня получения указанного предложения рассматривает его, принимает решение и уведомляет другую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Сторону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 согласии или о мотивированном отказе внести изменения в условия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15.6.Изменение условий настоящего Соглашения осуществляется по согласованию с антимонопольным органом в случаях, предусмотренных Федеральным законом «О концессионных соглашениях». Согласие антимонопольного органа получается в порядке и на условиях, утверждаемых Правительством Российской Федерации.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15.7.Изменение значений долгосрочных параметров регулирования деятельности Концессионера, указанных в Приложении 5, осуществляется по предварительному согласованию с органом, осуществляющим регулирование цен (тарифов) в соответствии с законодательством Российской Федерации в сфере регулирования цен (тарифов), получаемому в порядке, утверждаемом Правительством Российской Федерации.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XVI. Прекращение Соглашения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t>16.1. Настоящее Соглашение прекращается: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а) по истечении срока действия;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б) по соглашению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в) на основании судебного решения о его досрочном расторжении.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16.2. Настоящее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может быть расторгнуто досрочно на основании решения суда по требованию одной из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Сторон, 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случае существенного нарушения другой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Стороной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условий настоящего Соглашения, существенного изменения обстоятельств, из которых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Стороны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исходили при его заключении, а также по иным основаниям, предусмотренным федеральными законами  и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16.3. К существенным нарушениям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Концессионером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условий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относятся: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а) нарушение установленных пунктом 10.2.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сроков.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б) использование (эксплуатация) Объекта Соглашения в целях, не установленных настоящим Соглашением (противоречащих настоящему Соглашению);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в) нарушение установленного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порядка использования (эксплуатации)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Объекта 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г) прекращение или приостановление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Концессионером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деятельности, предусмотренной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без согласия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д) неисполнение или ненадлежащее исполнение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Концессионером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обязательств в рамках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  по предоставлению гражданам и другим потребителям услуг по водоснабжению и водоотведению, если такое неисполнение повлекло за собой причинение вреда жизни и здоровью населения.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16.4. К существенным нарушениям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условий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относятся: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а) невыполнение в срок, установленный в пункте 10.4.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обязанности по передаче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Концессионеру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Объекта 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б) передача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Концессионеру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объекта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по описанию, технико-экономическим показателям и назначению и в состоянии, не соответствующем установленному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Приложением №1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в случае, если такое несоответствие выявлено в течение одного года с момента подписания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Сторонами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актов приема-передачи, не могло быть выявлено при передаче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Объекта 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и возникло по вине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;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в) Невыполнение принятых на себя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обязательств по настоящему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Соглашению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в том числе по предоставлению (срокам предоставления) земельных участков, по регистрации (предоставлению документов, необходимых и достаточных) для регистрации прав по объектам в составе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Объекта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7030A0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16.5. Основанием для расторжения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u w:val="single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 является несоответствие реорганизованного или возникшего в результате реорганизации юридического лица –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u w:val="single"/>
          <w:lang w:eastAsia="ru-RU"/>
        </w:rPr>
        <w:t>Концессионера</w:t>
      </w:r>
      <w:r w:rsidRPr="00957C6D">
        <w:rPr>
          <w:rFonts w:ascii="Arial" w:eastAsia="Times New Roman" w:hAnsi="Arial" w:cs="Arial"/>
          <w:color w:val="292929"/>
          <w:sz w:val="21"/>
          <w:szCs w:val="21"/>
          <w:u w:val="single"/>
          <w:lang w:eastAsia="ru-RU"/>
        </w:rPr>
        <w:t> требованиям к участникам конкурса, установленным Федеральным законом «О концессионных соглашениях» и конкурсной документацией.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16.6. В случае досрочного расторжения концессионного соглашения по инициативе или по вине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концессионер вправе потребовать от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возмещения расходов на реконструкцию объектов концессионного соглашения. Возмещение расходов концессионера по реконструкции объектов концессионного соглашения осуществляется в течение шести месяцев с момента расторжения концессионного соглашения в объеме, в котором указанные средства не возмещены концессионеру на момент расторжения концессионного соглашения за счет выручки от оказания услуг.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В случае досрочного расторжения концессионного соглашения по инициативе либо по вине концессионера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вправе потребовать от концессионера возмещения убытков, связанных с организацией и проведением конкурса, заключением концессионного соглашения, проведением повторных торгов. В случае ухудшения технического состояния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объектов концессионного соглашения на дату досрочного расторжения концессионного соглашения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вправе также потребовать от концессионера уплату денежных средств, необходимых для восстановления объектов концессионного соглашения в первоначальное техническое состояние.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Возмещение расходов сторон в случае досрочного расторжения концессионного соглашения осуществляется на основании заключенного между концессионером 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соглашения о возмещении расходов. В случае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недостижения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согласия между концессионером и </w:t>
      </w:r>
      <w:proofErr w:type="spell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концедентом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по вопросу о размере подлежащих возмещению расходов либо иным вопросам, связанным с возмещением расходов, спор разрешается в судебном порядке.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XVII. Гарантии осуществления Концессионером деятельности,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lastRenderedPageBreak/>
        <w:t>предусмотренной</w:t>
      </w:r>
      <w:proofErr w:type="gramEnd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 xml:space="preserve"> Соглашением.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17.1.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соответствии с законодательством о концессионных соглашениях органы в области регулирования цен (тарифов) на выполняемые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Концессионером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работы и оказываемые услуги  устанавливают  цены  (тарифы) исходя из определенных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объема инвестиций и сроков их осуществления, предусмотренных настоящим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Соглашением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а также долгосрочных параметров регулирования, указанных в приложении №5.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Установление, изменение, корректировка регулируемых цен (тарифов) на производимые и реализуемые Концессионером услуги осуществляются по правилам, действовавшим на момент заключения настоящего Соглашения и предусмотренным федеральными законами, иными правовыми актами Российской Федерации, законами субъекта Российской Федерации, иными нормативными правовыми актами субъекта Российской Федерации, правовыми актами органов местного самоуправления.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По соглашению Сторон и по согласованию в порядке, утверждаемом Правительством Российской Федерации в сфере водоснабжения и водоотведения, с органом, осуществляющим регулирование цен (тарифов) в соответствии с законодательством Российской Федерации в сфере регулирования цен (тарифов), установление, изменение, корректировка регулируемых цен (тарифов) на производимые и реализуемые Концессионером услуги осуществляются до конца срока действия настоящего Соглашения по правилам, действующим на момент соответственно установления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, изменения, корректировки цен (тарифов) и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предусмотренным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федеральными законами, иными правовыми актами Российской Федерации, законами субъекта Российской Федерации, иными нормативными правовыми актами субъекта Российской Федерации, правовыми актами органов местного самоуправления.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XVIII. Разрешение споров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18.1. Споры и разногласия между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Сторонами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по настоящему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Соглашению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или в связи с ним разрешаются путем переговоров.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18.2. В случае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не достижения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согласия в результате проведенных переговоров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заявляющая о существовании спора или разногласий по настоящему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Соглашению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направляет другой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Стороне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письменную претензию, ответ на которую должен быть представлен заявителю в течение 30 календарных дней со дня ее получения.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Претензия (ответ на претензию) направляется с уведомлением о вручении или иным способом, обеспечивающим получение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Стороной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такого сообщения.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В случае если ответ не представлен в указанный срок, претензия считается принятой.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18.3.В  случае не достижения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Сторонами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согласия споры, возникшие между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Сторонами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разрешаются в соответствии с законодательством Российской Федерации в Арбитражном суде Алтайского края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..</w:t>
      </w:r>
      <w:proofErr w:type="gramEnd"/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XIX. Размещение информации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19.1. Настоящее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за исключением сведений, составляющих государственную и коммерческую тайну, подлежит размещению (опубликованию) на (в) </w:t>
      </w:r>
      <w:hyperlink r:id="rId10" w:history="1">
        <w:r w:rsidRPr="00957C6D">
          <w:rPr>
            <w:rFonts w:ascii="Arial" w:eastAsia="Times New Roman" w:hAnsi="Arial" w:cs="Arial"/>
            <w:color w:val="014591"/>
            <w:sz w:val="21"/>
            <w:szCs w:val="21"/>
            <w:u w:val="single"/>
            <w:lang w:eastAsia="ru-RU"/>
          </w:rPr>
          <w:t>www.torgi.gov.ru</w:t>
        </w:r>
      </w:hyperlink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 </w:t>
      </w:r>
      <w:hyperlink r:id="rId11" w:history="1">
        <w:r w:rsidRPr="00957C6D">
          <w:rPr>
            <w:rFonts w:ascii="Arial" w:eastAsia="Times New Roman" w:hAnsi="Arial" w:cs="Arial"/>
            <w:color w:val="014591"/>
            <w:sz w:val="21"/>
            <w:szCs w:val="21"/>
            <w:u w:val="single"/>
            <w:lang w:eastAsia="ru-RU"/>
          </w:rPr>
          <w:t>www.aleysk22.su</w:t>
        </w:r>
      </w:hyperlink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</w:t>
      </w:r>
    </w:p>
    <w:p w:rsidR="00957C6D" w:rsidRPr="00957C6D" w:rsidRDefault="00957C6D" w:rsidP="00957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XX. Заключительные положения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20.1. 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изменившая свое местонахождение и (или) реквизиты, обязана сообщить об этом другой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Стороне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в течение 10 календарных дней со дня этого изменения.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20.2. Настоящее 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Соглашение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составлено на русском языке в трех подлинных экземплярах, имеющих равную юридическую силу, из них два экземпляра для </w:t>
      </w:r>
      <w:proofErr w:type="spellStart"/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Концедента</w:t>
      </w:r>
      <w:proofErr w:type="spell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и один экземпляр для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Концессионера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20.3. Все приложения и дополнительные соглашения к настоящему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Соглашению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, </w:t>
      </w:r>
      <w:proofErr w:type="gramStart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заключенные</w:t>
      </w:r>
      <w:proofErr w:type="gramEnd"/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 xml:space="preserve"> как при подписании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так и после вступления в силу настоящего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Соглашения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, являются его неотъемлемой частью. Указанные приложения и дополнительные соглашения подписываются уполномоченными представителями </w:t>
      </w:r>
      <w:r w:rsidRPr="00957C6D">
        <w:rPr>
          <w:rFonts w:ascii="Arial" w:eastAsia="Times New Roman" w:hAnsi="Arial" w:cs="Arial"/>
          <w:b/>
          <w:bCs/>
          <w:color w:val="292929"/>
          <w:sz w:val="21"/>
          <w:szCs w:val="21"/>
          <w:lang w:eastAsia="ru-RU"/>
        </w:rPr>
        <w:t>Сторон</w:t>
      </w: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.</w:t>
      </w:r>
    </w:p>
    <w:p w:rsidR="00957C6D" w:rsidRPr="00957C6D" w:rsidRDefault="00957C6D" w:rsidP="00957C6D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957C6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957C6D" w:rsidRDefault="00957C6D"/>
    <w:sectPr w:rsidR="00957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A5255"/>
    <w:multiLevelType w:val="multilevel"/>
    <w:tmpl w:val="861EA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6D"/>
    <w:rsid w:val="0095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7C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57C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C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7C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95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7C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7C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57C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C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7C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95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7C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56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AF0CBD52AC08F383B884B7E9B0129E3794F2B30CEBA4929474468ECD606B6123C13C0EME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408DE353D8E2D788A2C257E579861C2E6B86AA345E55ACFAF9220428B36E69FD02EBB7D01FDFCF543eA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AF0CBD52AC08F383B884B7E9B0129E3794F2B30CEBA4929474468ECD606B6123C13C0EMEM" TargetMode="External"/><Relationship Id="rId11" Type="http://schemas.openxmlformats.org/officeDocument/2006/relationships/hyperlink" Target="http://www.aleysk22.s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3095477EFC3FBEC5DEE24CE2E0B4356F7D4F20CD2906EDCBDC5BF853520D32BEEC657067CCD2y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9541</Words>
  <Characters>54390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2023-09-19T04:32:00Z</dcterms:created>
  <dcterms:modified xsi:type="dcterms:W3CDTF">2023-09-19T04:34:00Z</dcterms:modified>
</cp:coreProperties>
</file>