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02" w:rsidRPr="00A27E02" w:rsidRDefault="00A27E02" w:rsidP="00A27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Положение</w:t>
      </w:r>
    </w:p>
    <w:p w:rsidR="00A27E02" w:rsidRPr="00A27E02" w:rsidRDefault="00A27E02" w:rsidP="00A27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 проведении городского конкурса</w:t>
      </w:r>
    </w:p>
    <w:p w:rsidR="00A27E02" w:rsidRPr="00A27E02" w:rsidRDefault="00A27E02" w:rsidP="00A27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на лучший проект макета юбилейного сувенира к празднованию</w:t>
      </w:r>
    </w:p>
    <w:p w:rsidR="00A27E02" w:rsidRPr="00A27E02" w:rsidRDefault="00A27E02" w:rsidP="00A27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75-тилетия города</w:t>
      </w:r>
    </w:p>
    <w:p w:rsidR="00A27E02" w:rsidRPr="00A27E02" w:rsidRDefault="00A27E02" w:rsidP="00A27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1. Общие положения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 Конкурс на лучший проект макета юбилейного сувенира к празднованию 75-тилетия города (далее – «конкурс») направлен на развитие творческого потенциала воспитанников и обучающихся образовательных учреждений и жителей города, укрепление патриотического и гражданского воспитания подростков, молодежи, привлечение внимания к социально-значимым проблемам города и современной молодежи.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 Задачи конкурса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повышение общественной значимости социальной рекламы, привлечение внимания к решению проблем города, его жителей, в том числе  подростков и молодежи;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- </w:t>
      </w: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выявление инновационных и креативных идей;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активизация творческой деятельности жителей города;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формирование позитивного мнения о г. Алейске, его развитии и его жителях; </w:t>
      </w: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- </w:t>
      </w: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распространение лучших работ участников конкурса.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3. Темы и номинации конкурса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3.1. Темы конкурса: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Тематика конкурса разнообразная. Работы должны отражать жизнь нашего города во всех аспектах – культура, досуг, учеба, спорт. Так же работы могут быть посвящены значимым событиям культуры и истории Алейска, </w:t>
      </w:r>
      <w:proofErr w:type="spellStart"/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жизнпи</w:t>
      </w:r>
      <w:proofErr w:type="spellEnd"/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знаменитых личностей.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3.2. Номинации конкурса: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«Юбилейный значок»;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«Юбилейный вымпел»;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«Юбилейный календарь»;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«Информационная растяжка»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«Сувенирная продукция».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4. Условия проведения конкурса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4.1. Работы принимаются с 17 марта по 20 мая 2014 года.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4.2. На конкурс принимаются как индивидуальные, так и групповые (от коллектива авторов) работы.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5. Требования к оформлению работ: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Требования к работам: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конкурс принимаются работы на электронных и бумажных носителях, соответствующие следующим требованиям: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- произведения живописи, графики (формат А-4; А-2);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- фотографии (формат А-4; А-2, фотографии – в распечатанном виде, в электронном виде);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- предметы декоративно-прикладного искусства (</w:t>
      </w:r>
      <w:r w:rsidRPr="00A27E02">
        <w:rPr>
          <w:rFonts w:ascii="Arial" w:eastAsia="Times New Roman" w:hAnsi="Arial" w:cs="Arial"/>
          <w:i/>
          <w:iCs/>
          <w:color w:val="292929"/>
          <w:sz w:val="28"/>
          <w:szCs w:val="28"/>
          <w:bdr w:val="none" w:sz="0" w:space="0" w:color="auto" w:frame="1"/>
          <w:lang w:eastAsia="ru-RU"/>
        </w:rPr>
        <w:t>в натуральную величину</w:t>
      </w: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)</w:t>
      </w:r>
      <w:r w:rsidRPr="00A27E02">
        <w:rPr>
          <w:rFonts w:ascii="Arial" w:eastAsia="Times New Roman" w:hAnsi="Arial" w:cs="Arial"/>
          <w:i/>
          <w:iCs/>
          <w:color w:val="292929"/>
          <w:sz w:val="28"/>
          <w:szCs w:val="28"/>
          <w:bdr w:val="none" w:sz="0" w:space="0" w:color="auto" w:frame="1"/>
          <w:lang w:eastAsia="ru-RU"/>
        </w:rPr>
        <w:t>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- макеты логотипов (печатный и электронный вариант);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- макеты малых скульптурных форм;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 xml:space="preserve">- макеты плакатов, баннеров, </w:t>
      </w:r>
      <w:proofErr w:type="spellStart"/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ситилайтов</w:t>
      </w:r>
      <w:proofErr w:type="spellEnd"/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 xml:space="preserve"> (работа сопровождается слоганом и авторским текстом);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работы должны носить созидательный, позитивный, жизнеутверждающий характер;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в работах должны доминировать общечеловеческие ценности;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не использовать официальные государственные символы.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Материалы, поданные для участия в конкурсе, не рецензируются и не возвращаются.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Все работы, поданные на конкурс (живопись, графика, фотографии, изделия из керамики и пр.) должны быть подписаны.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6. Критерии оценки материалов, участвующих в конкурсе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Глубина разработки – аргументированный, творческий подход автора, отражены различные сферы деятельности в городе;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Использование исторических </w:t>
      </w:r>
      <w:proofErr w:type="gramStart"/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фактов о городе</w:t>
      </w:r>
      <w:proofErr w:type="gramEnd"/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 молодежи;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Доступности – насколько доступна для понимания и восприятия основная идея работы;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Форма подачи – оригинальность творческого подхода, использование в работе новых и убедительных форм и методов работы;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Использование технических средств – оценивается профессиональный уровень исполнителя;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Изображение местного колорита и характеров (пейзажи, достопримечательности города, изображение жителей города, молодых лидеров ОУ, организаций города);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Наличие запоминающегося слогана – оригинальность, соответствие тематике,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 так же: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- новизна образа и неординарность восприятия города Алейска;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t>- лучшее отображение истории города Алейска;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ru-RU"/>
        </w:rPr>
        <w:lastRenderedPageBreak/>
        <w:t>- самое яркое отображение культурного наследия города;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7. Подведение итого конкурса и награждение победителей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7.1. Итоги конкурса подводятся в 2 этапа: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выставка с голосованием в рамках празднования «Дня защиты детей»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членами жюри (приложение 2).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7.2. Разработчики, занявшие призовые места, награждаются грамотами администрации города и ценными подарками.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7.3. Награждение участников конкурса пройдет в торжественной обстановке на праздновании Дня города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7.4. Работы, признанные победителями, будут подлежать доработке с учетом рекомендаций администрации города, на их основе будет выпущена призовая продукция, посвященная празднованию 75-тилетия города Алейска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7.5. Работы, поступившие на конкурс, не возвращаются.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8. Контактная информация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8.1. Прием работ на конкурс производится по адресу: ул. </w:t>
      </w:r>
      <w:proofErr w:type="gramStart"/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Партизанская</w:t>
      </w:r>
      <w:proofErr w:type="gramEnd"/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93а, комитет по образованию и делам молодежи администрации города.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8.2. Контактные лица: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Попова Евгения Валерьевна, председатель комитета по образованию и делам молодежи администрации города, телефон 2-14-12;</w:t>
      </w:r>
    </w:p>
    <w:p w:rsidR="00A27E02" w:rsidRPr="00A27E02" w:rsidRDefault="00A27E02" w:rsidP="00A27E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Молостова</w:t>
      </w:r>
      <w:proofErr w:type="spellEnd"/>
      <w:r w:rsidRPr="00A27E0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Светлана Сергеевна, главный специалист комитета по образованию и делам молодежи администрации города, телефон 25-7-47.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30342F"/>
    <w:rsid w:val="003517DA"/>
    <w:rsid w:val="003B4ABE"/>
    <w:rsid w:val="004B6E47"/>
    <w:rsid w:val="00583F4C"/>
    <w:rsid w:val="005A0F27"/>
    <w:rsid w:val="00671749"/>
    <w:rsid w:val="006C7FC3"/>
    <w:rsid w:val="00705AD4"/>
    <w:rsid w:val="007450FD"/>
    <w:rsid w:val="007E201B"/>
    <w:rsid w:val="00993CEF"/>
    <w:rsid w:val="00A27E02"/>
    <w:rsid w:val="00A70E15"/>
    <w:rsid w:val="00A779B7"/>
    <w:rsid w:val="00AF346C"/>
    <w:rsid w:val="00B52762"/>
    <w:rsid w:val="00CA7577"/>
    <w:rsid w:val="00DD23BB"/>
    <w:rsid w:val="00E466DE"/>
    <w:rsid w:val="00E65EC0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2023-11-04T03:18:00Z</dcterms:created>
  <dcterms:modified xsi:type="dcterms:W3CDTF">2023-11-04T03:18:00Z</dcterms:modified>
</cp:coreProperties>
</file>