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81" w:rsidRDefault="00DC3581" w:rsidP="00DC3581">
      <w:pPr>
        <w:pStyle w:val="3"/>
        <w:shd w:val="clear" w:color="auto" w:fill="FFFFFF"/>
        <w:spacing w:before="0" w:after="225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Сводный отчет о проведении </w:t>
      </w:r>
      <w:proofErr w:type="gramStart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оценки регулирующего воздействия проекта постановления администрации города</w:t>
      </w:r>
      <w:proofErr w:type="gram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 Алейска «Об утверждении Положения о размещении нестационарных торговых объектов на территории города Алейска Алтайского края»</w:t>
      </w:r>
    </w:p>
    <w:p w:rsidR="00DC3581" w:rsidRDefault="00DC3581" w:rsidP="00DC35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СВОДНЫЙ ОТЧЕТ</w:t>
      </w:r>
    </w:p>
    <w:p w:rsidR="00DC3581" w:rsidRDefault="00DC3581" w:rsidP="00DC35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о проведении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оценки регулирующего воздействия проекта постановления администрации города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Алейска «Об утверждении Положения о размещении нестационарных торговых объектов на территории города Алейска Алтайского края»</w:t>
      </w:r>
    </w:p>
    <w:p w:rsidR="00DC3581" w:rsidRDefault="00DC3581" w:rsidP="00DC35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Разработчиком проекта муниципального нормативного правового акта является комитет по экономике и труду администрации города Алейска, 658138, Алтайский край, город Алейск,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ул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.С</w:t>
      </w:r>
      <w:proofErr w:type="gramEnd"/>
      <w:r>
        <w:rPr>
          <w:rFonts w:ascii="Arial" w:hAnsi="Arial" w:cs="Arial"/>
          <w:color w:val="292929"/>
          <w:sz w:val="21"/>
          <w:szCs w:val="21"/>
        </w:rPr>
        <w:t>ердюка</w:t>
      </w:r>
      <w:proofErr w:type="spellEnd"/>
      <w:r>
        <w:rPr>
          <w:rFonts w:ascii="Arial" w:hAnsi="Arial" w:cs="Arial"/>
          <w:color w:val="292929"/>
          <w:sz w:val="21"/>
          <w:szCs w:val="21"/>
        </w:rPr>
        <w:t>, д.97, тел.8(38553) 2-14-71, 2-14-41 </w:t>
      </w:r>
      <w:hyperlink r:id="rId5" w:history="1">
        <w:r>
          <w:rPr>
            <w:rStyle w:val="a4"/>
            <w:rFonts w:ascii="Arial" w:hAnsi="Arial" w:cs="Arial"/>
            <w:color w:val="014591"/>
            <w:sz w:val="21"/>
            <w:szCs w:val="21"/>
          </w:rPr>
          <w:t>aladmin@mail.ru</w:t>
        </w:r>
      </w:hyperlink>
      <w:r>
        <w:rPr>
          <w:rFonts w:ascii="Arial" w:hAnsi="Arial" w:cs="Arial"/>
          <w:color w:val="292929"/>
          <w:sz w:val="21"/>
          <w:szCs w:val="21"/>
        </w:rPr>
        <w:t>.</w:t>
      </w:r>
    </w:p>
    <w:p w:rsidR="00DC3581" w:rsidRDefault="00DC3581" w:rsidP="00DC35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1"/>
          <w:szCs w:val="21"/>
        </w:rPr>
        <w:t>Проект данного постановления администрации города Алейска подготовлен в соответствии с Земельным </w:t>
      </w:r>
      <w:hyperlink r:id="rId6" w:history="1">
        <w:r>
          <w:rPr>
            <w:rStyle w:val="a4"/>
            <w:rFonts w:ascii="Arial" w:hAnsi="Arial" w:cs="Arial"/>
            <w:color w:val="014591"/>
            <w:sz w:val="21"/>
            <w:szCs w:val="21"/>
          </w:rPr>
          <w:t>кодексом</w:t>
        </w:r>
      </w:hyperlink>
      <w:r>
        <w:rPr>
          <w:rFonts w:ascii="Arial" w:hAnsi="Arial" w:cs="Arial"/>
          <w:color w:val="292929"/>
          <w:sz w:val="21"/>
          <w:szCs w:val="21"/>
        </w:rPr>
        <w:t> Российской Федерации, Федеральным </w:t>
      </w:r>
      <w:hyperlink r:id="rId7" w:history="1">
        <w:r>
          <w:rPr>
            <w:rStyle w:val="a4"/>
            <w:rFonts w:ascii="Arial" w:hAnsi="Arial" w:cs="Arial"/>
            <w:color w:val="014591"/>
            <w:sz w:val="21"/>
            <w:szCs w:val="21"/>
          </w:rPr>
          <w:t>законом</w:t>
        </w:r>
      </w:hyperlink>
      <w:r>
        <w:rPr>
          <w:rFonts w:ascii="Arial" w:hAnsi="Arial" w:cs="Arial"/>
          <w:color w:val="292929"/>
          <w:sz w:val="21"/>
          <w:szCs w:val="21"/>
        </w:rPr>
        <w:t> от 06.10.2003 N 131-ФЗ "Об общих принципах организации местного самоуправления в Российской Федерации", Федеральным </w:t>
      </w:r>
      <w:hyperlink r:id="rId8" w:history="1">
        <w:r>
          <w:rPr>
            <w:rStyle w:val="a4"/>
            <w:rFonts w:ascii="Arial" w:hAnsi="Arial" w:cs="Arial"/>
            <w:color w:val="014591"/>
            <w:sz w:val="21"/>
            <w:szCs w:val="21"/>
          </w:rPr>
          <w:t>законом</w:t>
        </w:r>
      </w:hyperlink>
      <w:r>
        <w:rPr>
          <w:rFonts w:ascii="Arial" w:hAnsi="Arial" w:cs="Arial"/>
          <w:color w:val="292929"/>
          <w:sz w:val="21"/>
          <w:szCs w:val="21"/>
        </w:rPr>
        <w:t> от 28.12.2009 N 381-ФЗ "Об основах государственного регулирования торговой деятельности в Российской Федерации", </w:t>
      </w:r>
      <w:hyperlink r:id="rId9" w:history="1">
        <w:r>
          <w:rPr>
            <w:rStyle w:val="a4"/>
            <w:rFonts w:ascii="Arial" w:hAnsi="Arial" w:cs="Arial"/>
            <w:color w:val="014591"/>
            <w:sz w:val="21"/>
            <w:szCs w:val="21"/>
          </w:rPr>
          <w:t>приказом</w:t>
        </w:r>
      </w:hyperlink>
      <w:r>
        <w:rPr>
          <w:rFonts w:ascii="Arial" w:hAnsi="Arial" w:cs="Arial"/>
          <w:color w:val="292929"/>
          <w:sz w:val="21"/>
          <w:szCs w:val="21"/>
        </w:rPr>
        <w:t> Управления Алтайского края по развитию предпринимательства и рыночной инфраструктуры от 23.12.2010 N 145 "Об утверждении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Порядка разработки и утверждения схем размещения нестационарных торговых объектов на территории муниципальных образований Алтайского края", </w:t>
      </w:r>
      <w:hyperlink r:id="rId10" w:history="1">
        <w:r>
          <w:rPr>
            <w:rStyle w:val="a4"/>
            <w:rFonts w:ascii="Arial" w:hAnsi="Arial" w:cs="Arial"/>
            <w:color w:val="014591"/>
            <w:sz w:val="21"/>
            <w:szCs w:val="21"/>
          </w:rPr>
          <w:t>Уставом</w:t>
        </w:r>
      </w:hyperlink>
      <w:r>
        <w:rPr>
          <w:rFonts w:ascii="Arial" w:hAnsi="Arial" w:cs="Arial"/>
          <w:color w:val="292929"/>
          <w:sz w:val="21"/>
          <w:szCs w:val="21"/>
        </w:rPr>
        <w:t> муниципального образования город Алейск Алтайского края.</w:t>
      </w:r>
    </w:p>
    <w:p w:rsidR="00DC3581" w:rsidRDefault="00DC3581" w:rsidP="00DC35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Предметом правового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регулирования данного проекта постановления администрации города Алейска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являются порядок размещения нестационарных торговых объектов, являющихся временными сооружениями или временными конструкциями, которые устанавливаются (организуются) на определенный срок, по истечении которого владельцы обязаны их демонтировать и освободить земельный участок.</w:t>
      </w:r>
    </w:p>
    <w:p w:rsidR="00DC3581" w:rsidRDefault="00DC3581" w:rsidP="00DC35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Проект данного постановления администрации города Алейска соответствует законодательству Российской Федерации, Алтайского края.</w:t>
      </w:r>
    </w:p>
    <w:p w:rsidR="00DC3581" w:rsidRDefault="00DC3581" w:rsidP="00DC35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Действие данного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проекта постановления администрации города Алейска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будет распространено на владельцев нестационарных торговых объектов.</w:t>
      </w:r>
    </w:p>
    <w:p w:rsidR="00DC3581" w:rsidRDefault="00DC3581" w:rsidP="00DC35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Принятие данного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проекта постановления администрации города Алейска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не повлечет изменения полномочий администрации города Алейска.</w:t>
      </w:r>
    </w:p>
    <w:p w:rsidR="00DC3581" w:rsidRDefault="00DC3581" w:rsidP="00DC35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В связи с принятием данного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проекта постановления администрации города Алейска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изменяются права владельцев нестационарных торговых объектов.</w:t>
      </w:r>
    </w:p>
    <w:p w:rsidR="00DC3581" w:rsidRDefault="00DC3581" w:rsidP="00DC35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   Предполагаемая дата вступления в силу постановления администрации города Алейска «Об утверждении Положения о размещении нестационарных торговых объектов на территории города Алейска Алтайского края » - февраль 2021 года.</w:t>
      </w:r>
    </w:p>
    <w:p w:rsidR="00DC3581" w:rsidRDefault="00DC3581" w:rsidP="00DC35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    Для достижения заявленных целей регулирование необходимо проведение информационных мероприятий.</w:t>
      </w:r>
    </w:p>
    <w:p w:rsidR="00DC3581" w:rsidRDefault="00DC3581" w:rsidP="00DC35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    Необходимость установления переходного периода отсутствует.</w:t>
      </w:r>
    </w:p>
    <w:p w:rsidR="00DC3581" w:rsidRDefault="00DC3581" w:rsidP="00DC35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            Необходимость установление отсрочки вступления в силу данного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проекта постановления администрации города Алейска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отсутствует.</w:t>
      </w:r>
    </w:p>
    <w:p w:rsidR="00DC3581" w:rsidRDefault="00DC3581" w:rsidP="00DC35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    Необходимость распространения предлагаемого регулирования на ранее возникшие отношения отсутствует.</w:t>
      </w:r>
    </w:p>
    <w:p w:rsidR="00DC3581" w:rsidRDefault="00DC3581" w:rsidP="00DC35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            Публичное обсуждение данного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проекта постановления администрации города Алейска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и сводного отчета проводится в период с 15.01.2021 по 08.02.2021 .</w:t>
      </w:r>
    </w:p>
    <w:p w:rsidR="00DC3581" w:rsidRDefault="00DC3581" w:rsidP="00DC35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           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Извещение о начале публичного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 было размещено на Интернет – сайте администрации города Алейска и направлено, председателю Общественного Совета по предпринимательству при Главе города Алейска, уполномоченному по защите прав предпринимателей в Алтайском крае.</w:t>
      </w:r>
      <w:proofErr w:type="gramEnd"/>
    </w:p>
    <w:p w:rsidR="00DC3581" w:rsidRDefault="00DC3581" w:rsidP="00DC35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           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В соответствии с частью 6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 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отчета, поступили и были рассмотрены следующие предложения.</w:t>
      </w:r>
      <w:proofErr w:type="gramEnd"/>
    </w:p>
    <w:p w:rsidR="00DC3581" w:rsidRDefault="00DC3581" w:rsidP="00DC35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lastRenderedPageBreak/>
        <w:t>            Сводка предложений, поступивших в связи с проведением публичного обсуждения проекта муниципального правового акта и сводного отчета.</w:t>
      </w:r>
    </w:p>
    <w:p w:rsidR="00DC3581" w:rsidRDefault="00DC3581" w:rsidP="00DC35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2074"/>
        <w:gridCol w:w="1779"/>
        <w:gridCol w:w="2610"/>
        <w:gridCol w:w="2603"/>
      </w:tblGrid>
      <w:tr w:rsidR="00DC3581" w:rsidTr="00DC358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C3581" w:rsidRDefault="00DC358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Arial" w:hAnsi="Arial" w:cs="Arial"/>
                <w:color w:val="292929"/>
                <w:sz w:val="21"/>
                <w:szCs w:val="21"/>
              </w:rPr>
              <w:t>п</w:t>
            </w:r>
            <w:proofErr w:type="gramEnd"/>
            <w:r>
              <w:rPr>
                <w:rFonts w:ascii="Arial" w:hAnsi="Arial" w:cs="Arial"/>
                <w:color w:val="292929"/>
                <w:sz w:val="21"/>
                <w:szCs w:val="21"/>
              </w:rPr>
              <w:t>/п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C3581" w:rsidRDefault="00DC358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Автор предложения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C3581" w:rsidRDefault="00DC358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Способ предоставления предложения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C3581" w:rsidRDefault="00DC358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Содержание предложений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C3581" w:rsidRDefault="00DC358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Результат рассмотрения предложения</w:t>
            </w:r>
          </w:p>
        </w:tc>
      </w:tr>
      <w:tr w:rsidR="00DC3581" w:rsidTr="00DC358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C3581" w:rsidRDefault="00DC358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C3581" w:rsidRDefault="00DC358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C3581" w:rsidRDefault="00DC358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C3581" w:rsidRDefault="00DC358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C3581" w:rsidRDefault="00DC358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</w:t>
            </w:r>
          </w:p>
        </w:tc>
      </w:tr>
      <w:tr w:rsidR="00DC3581" w:rsidTr="00DC358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C3581" w:rsidRDefault="00DC358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C3581" w:rsidRDefault="00DC358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Уполномоченный по защите прав предпринимателей в Алтайском крае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C3581" w:rsidRDefault="00DC358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По электронной почте письмо № УПП22/94-2021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C3581" w:rsidRDefault="00DC358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Изложить в новой редакции «д) неоднократно (не менее 3-х) выявленные нарушения федерального законодательства, законодательства Алтайского края, муниципальных правовых актов, регулирующих предпринимательскую деятельность в нестационарных объектах,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C3581" w:rsidRDefault="00DC358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292929"/>
                <w:sz w:val="21"/>
                <w:szCs w:val="21"/>
              </w:rPr>
              <w:t>Предложение отклонено (законодательство РФ и Алтайского края не содержит прямых норм устанавливающих критерий признания нарушения федерального законодательства, законодательства Алтайского края, МПА, совершенных неоднократно.</w:t>
            </w:r>
            <w:proofErr w:type="gramEnd"/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 Поэтому применяется правоприменительная практика, в соответствии с которой, неоднократным нарушением законодательства считается всякое повторное (более одного раза).</w:t>
            </w:r>
          </w:p>
        </w:tc>
      </w:tr>
      <w:tr w:rsidR="00DC3581" w:rsidTr="00DC358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C3581" w:rsidRDefault="00DC358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C3581" w:rsidRDefault="00DC358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C3581" w:rsidRDefault="00DC358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C3581" w:rsidRDefault="00DC358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C3581" w:rsidRDefault="00DC358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-</w:t>
            </w:r>
          </w:p>
        </w:tc>
      </w:tr>
    </w:tbl>
    <w:p w:rsidR="00DC3581" w:rsidRDefault="00DC3581" w:rsidP="00DC35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(таблица будет заполнена после принятия поступивших предложений)</w:t>
      </w:r>
    </w:p>
    <w:p w:rsidR="00DC3581" w:rsidRDefault="00DC3581" w:rsidP="00DC35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DC3581" w:rsidRDefault="00DC3581" w:rsidP="00DC35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Председатель комитета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по</w:t>
      </w:r>
      <w:proofErr w:type="gramEnd"/>
    </w:p>
    <w:p w:rsidR="00DC3581" w:rsidRDefault="00DC3581" w:rsidP="00DC35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экономике и труду</w:t>
      </w:r>
    </w:p>
    <w:p w:rsidR="00DC3581" w:rsidRDefault="00DC3581" w:rsidP="00DC35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администрации города                                                                                   Н.А.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Мастель</w:t>
      </w:r>
      <w:proofErr w:type="spellEnd"/>
    </w:p>
    <w:p w:rsidR="00DC3581" w:rsidRDefault="00DC3581" w:rsidP="00DC35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DC3581" w:rsidRDefault="00DC3581" w:rsidP="00DC35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DC3581" w:rsidRDefault="00DC3581" w:rsidP="00DC35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DC3581" w:rsidRDefault="00DC3581" w:rsidP="00DC35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DC3581" w:rsidRDefault="00DC3581" w:rsidP="00DC3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</w:rPr>
        <w:br/>
      </w:r>
    </w:p>
    <w:p w:rsidR="00DC3581" w:rsidRDefault="00DC3581" w:rsidP="00DC35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</w:p>
    <w:p w:rsidR="005318A8" w:rsidRPr="00F02C20" w:rsidRDefault="005318A8" w:rsidP="00F02C20">
      <w:bookmarkStart w:id="0" w:name="_GoBack"/>
      <w:bookmarkEnd w:id="0"/>
    </w:p>
    <w:sectPr w:rsidR="005318A8" w:rsidRPr="00F02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770E6"/>
    <w:rsid w:val="000E587C"/>
    <w:rsid w:val="001519BA"/>
    <w:rsid w:val="00155444"/>
    <w:rsid w:val="001B37A7"/>
    <w:rsid w:val="001D3DB1"/>
    <w:rsid w:val="001F6B64"/>
    <w:rsid w:val="002079CC"/>
    <w:rsid w:val="00363547"/>
    <w:rsid w:val="003772D5"/>
    <w:rsid w:val="003C574B"/>
    <w:rsid w:val="003E40F6"/>
    <w:rsid w:val="0041244B"/>
    <w:rsid w:val="004C15B0"/>
    <w:rsid w:val="005318A8"/>
    <w:rsid w:val="005D7D9F"/>
    <w:rsid w:val="00677CAF"/>
    <w:rsid w:val="00680FAD"/>
    <w:rsid w:val="00714195"/>
    <w:rsid w:val="00717A29"/>
    <w:rsid w:val="00734D4D"/>
    <w:rsid w:val="007937BD"/>
    <w:rsid w:val="00795F09"/>
    <w:rsid w:val="007C12E1"/>
    <w:rsid w:val="008F578F"/>
    <w:rsid w:val="0093202E"/>
    <w:rsid w:val="00966DAB"/>
    <w:rsid w:val="00B1681C"/>
    <w:rsid w:val="00B54759"/>
    <w:rsid w:val="00B625BB"/>
    <w:rsid w:val="00B647C8"/>
    <w:rsid w:val="00C41E4F"/>
    <w:rsid w:val="00CF4839"/>
    <w:rsid w:val="00DC3581"/>
    <w:rsid w:val="00E075AA"/>
    <w:rsid w:val="00EB2563"/>
    <w:rsid w:val="00EF74DB"/>
    <w:rsid w:val="00F0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958D52977058F12CB966CF50B337045EAC50DD4238E441514B2C548D10AC21C3E14DD5BCF5C864225E758A5CS2T1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958D52977058F12CB966CF50B337045EA956DB4B39E441514B2C548D10AC21C3E14DD5BCF5C864225E758A5CS2T1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958D52977058F12CB966CF50B337045EAA54D84836E441514B2C548D10AC21C3E14DD5BCF5C864225E758A5CS2T1C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ladmin@mail.ru" TargetMode="External"/><Relationship Id="rId10" Type="http://schemas.openxmlformats.org/officeDocument/2006/relationships/hyperlink" Target="consultantplus://offline/ref=3E958D52977058F12CB978C246DF69085BA70FD74238EA1408147709DA19A67696AE4C89F9A7DB64245E768B4023F1B8SFT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958D52977058F12CB978C246DF69085BA70FD74237EE1708147709DA19A67696AE4C89F9A7DB64245E768B4023F1B8SFT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2024-01-26T05:16:00Z</dcterms:created>
  <dcterms:modified xsi:type="dcterms:W3CDTF">2024-01-26T05:16:00Z</dcterms:modified>
</cp:coreProperties>
</file>